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DA7C8" w14:textId="1687E8EE" w:rsidR="00203C2D" w:rsidRPr="00C53C88" w:rsidRDefault="00203C2D" w:rsidP="00DB525F">
      <w:pPr>
        <w:pStyle w:val="Title"/>
      </w:pPr>
      <w:r w:rsidRPr="00C53C88">
        <w:t>Object to the Basingstoke &amp; Deane Local</w:t>
      </w:r>
      <w:r w:rsidR="00C07F65" w:rsidRPr="00C53C88">
        <w:t xml:space="preserve"> </w:t>
      </w:r>
      <w:r w:rsidRPr="00C53C88">
        <w:t>Plan</w:t>
      </w:r>
    </w:p>
    <w:sdt>
      <w:sdtPr>
        <w:rPr>
          <w:rFonts w:asciiTheme="minorHAnsi" w:eastAsiaTheme="minorHAnsi" w:hAnsiTheme="minorHAnsi" w:cstheme="minorBidi"/>
          <w:b w:val="0"/>
          <w:bCs w:val="0"/>
          <w:color w:val="auto"/>
          <w:kern w:val="2"/>
          <w:sz w:val="24"/>
          <w:szCs w:val="24"/>
          <w:lang w:val="en-GB"/>
          <w14:ligatures w14:val="standardContextual"/>
        </w:rPr>
        <w:id w:val="-8529488"/>
        <w:docPartObj>
          <w:docPartGallery w:val="Table of Contents"/>
          <w:docPartUnique/>
        </w:docPartObj>
      </w:sdtPr>
      <w:sdtEndPr>
        <w:rPr>
          <w:noProof/>
        </w:rPr>
      </w:sdtEndPr>
      <w:sdtContent>
        <w:p w14:paraId="7D919BF6" w14:textId="40FDBCDC" w:rsidR="005D4F51" w:rsidRDefault="005D4F51">
          <w:pPr>
            <w:pStyle w:val="TOCHeading"/>
          </w:pPr>
          <w:r>
            <w:t>Table of Contents</w:t>
          </w:r>
        </w:p>
        <w:p w14:paraId="33F3F598" w14:textId="6D94248B" w:rsidR="00553B50" w:rsidRDefault="005D4F51">
          <w:pPr>
            <w:pStyle w:val="TOC1"/>
            <w:tabs>
              <w:tab w:val="right" w:leader="dot" w:pos="9016"/>
            </w:tabs>
            <w:rPr>
              <w:rFonts w:eastAsiaTheme="minorEastAsia"/>
              <w:b w:val="0"/>
              <w:bCs w:val="0"/>
              <w:i w:val="0"/>
              <w:iCs w:val="0"/>
              <w:noProof/>
              <w:lang w:eastAsia="en-GB"/>
            </w:rPr>
          </w:pPr>
          <w:r>
            <w:rPr>
              <w:b w:val="0"/>
              <w:bCs w:val="0"/>
            </w:rPr>
            <w:fldChar w:fldCharType="begin"/>
          </w:r>
          <w:r>
            <w:instrText xml:space="preserve"> TOC \o "1-3" \h \z \u </w:instrText>
          </w:r>
          <w:r>
            <w:rPr>
              <w:b w:val="0"/>
              <w:bCs w:val="0"/>
            </w:rPr>
            <w:fldChar w:fldCharType="separate"/>
          </w:r>
          <w:hyperlink w:anchor="_Toc218432146" w:history="1">
            <w:r w:rsidR="00553B50" w:rsidRPr="003B4BA3">
              <w:rPr>
                <w:rStyle w:val="Hyperlink"/>
                <w:noProof/>
              </w:rPr>
              <w:t>Useful links</w:t>
            </w:r>
            <w:r w:rsidR="00553B50">
              <w:rPr>
                <w:noProof/>
                <w:webHidden/>
              </w:rPr>
              <w:tab/>
            </w:r>
            <w:r w:rsidR="00553B50">
              <w:rPr>
                <w:noProof/>
                <w:webHidden/>
              </w:rPr>
              <w:fldChar w:fldCharType="begin"/>
            </w:r>
            <w:r w:rsidR="00553B50">
              <w:rPr>
                <w:noProof/>
                <w:webHidden/>
              </w:rPr>
              <w:instrText xml:space="preserve"> PAGEREF _Toc218432146 \h </w:instrText>
            </w:r>
            <w:r w:rsidR="00553B50">
              <w:rPr>
                <w:noProof/>
                <w:webHidden/>
              </w:rPr>
            </w:r>
            <w:r w:rsidR="00553B50">
              <w:rPr>
                <w:noProof/>
                <w:webHidden/>
              </w:rPr>
              <w:fldChar w:fldCharType="separate"/>
            </w:r>
            <w:r w:rsidR="00553B50">
              <w:rPr>
                <w:noProof/>
                <w:webHidden/>
              </w:rPr>
              <w:t>2</w:t>
            </w:r>
            <w:r w:rsidR="00553B50">
              <w:rPr>
                <w:noProof/>
                <w:webHidden/>
              </w:rPr>
              <w:fldChar w:fldCharType="end"/>
            </w:r>
          </w:hyperlink>
        </w:p>
        <w:p w14:paraId="31218AE8" w14:textId="3C5E5459" w:rsidR="00553B50" w:rsidRDefault="00553B50">
          <w:pPr>
            <w:pStyle w:val="TOC1"/>
            <w:tabs>
              <w:tab w:val="right" w:leader="dot" w:pos="9016"/>
            </w:tabs>
            <w:rPr>
              <w:rFonts w:eastAsiaTheme="minorEastAsia"/>
              <w:b w:val="0"/>
              <w:bCs w:val="0"/>
              <w:i w:val="0"/>
              <w:iCs w:val="0"/>
              <w:noProof/>
              <w:lang w:eastAsia="en-GB"/>
            </w:rPr>
          </w:pPr>
          <w:hyperlink w:anchor="_Toc218432147" w:history="1">
            <w:r w:rsidRPr="003B4BA3">
              <w:rPr>
                <w:rStyle w:val="Hyperlink"/>
                <w:noProof/>
              </w:rPr>
              <w:t>Objection Window:</w:t>
            </w:r>
            <w:r>
              <w:rPr>
                <w:noProof/>
                <w:webHidden/>
              </w:rPr>
              <w:tab/>
            </w:r>
            <w:r>
              <w:rPr>
                <w:noProof/>
                <w:webHidden/>
              </w:rPr>
              <w:fldChar w:fldCharType="begin"/>
            </w:r>
            <w:r>
              <w:rPr>
                <w:noProof/>
                <w:webHidden/>
              </w:rPr>
              <w:instrText xml:space="preserve"> PAGEREF _Toc218432147 \h </w:instrText>
            </w:r>
            <w:r>
              <w:rPr>
                <w:noProof/>
                <w:webHidden/>
              </w:rPr>
            </w:r>
            <w:r>
              <w:rPr>
                <w:noProof/>
                <w:webHidden/>
              </w:rPr>
              <w:fldChar w:fldCharType="separate"/>
            </w:r>
            <w:r>
              <w:rPr>
                <w:noProof/>
                <w:webHidden/>
              </w:rPr>
              <w:t>2</w:t>
            </w:r>
            <w:r>
              <w:rPr>
                <w:noProof/>
                <w:webHidden/>
              </w:rPr>
              <w:fldChar w:fldCharType="end"/>
            </w:r>
          </w:hyperlink>
        </w:p>
        <w:p w14:paraId="6EDAB315" w14:textId="0D072AF2" w:rsidR="00553B50" w:rsidRDefault="00553B50">
          <w:pPr>
            <w:pStyle w:val="TOC1"/>
            <w:tabs>
              <w:tab w:val="right" w:leader="dot" w:pos="9016"/>
            </w:tabs>
            <w:rPr>
              <w:rFonts w:eastAsiaTheme="minorEastAsia"/>
              <w:b w:val="0"/>
              <w:bCs w:val="0"/>
              <w:i w:val="0"/>
              <w:iCs w:val="0"/>
              <w:noProof/>
              <w:lang w:eastAsia="en-GB"/>
            </w:rPr>
          </w:pPr>
          <w:hyperlink w:anchor="_Toc218432148" w:history="1">
            <w:r w:rsidRPr="003B4BA3">
              <w:rPr>
                <w:rStyle w:val="Hyperlink"/>
                <w:noProof/>
              </w:rPr>
              <w:t>How to Object</w:t>
            </w:r>
            <w:r>
              <w:rPr>
                <w:noProof/>
                <w:webHidden/>
              </w:rPr>
              <w:tab/>
            </w:r>
            <w:r>
              <w:rPr>
                <w:noProof/>
                <w:webHidden/>
              </w:rPr>
              <w:fldChar w:fldCharType="begin"/>
            </w:r>
            <w:r>
              <w:rPr>
                <w:noProof/>
                <w:webHidden/>
              </w:rPr>
              <w:instrText xml:space="preserve"> PAGEREF _Toc218432148 \h </w:instrText>
            </w:r>
            <w:r>
              <w:rPr>
                <w:noProof/>
                <w:webHidden/>
              </w:rPr>
            </w:r>
            <w:r>
              <w:rPr>
                <w:noProof/>
                <w:webHidden/>
              </w:rPr>
              <w:fldChar w:fldCharType="separate"/>
            </w:r>
            <w:r>
              <w:rPr>
                <w:noProof/>
                <w:webHidden/>
              </w:rPr>
              <w:t>2</w:t>
            </w:r>
            <w:r>
              <w:rPr>
                <w:noProof/>
                <w:webHidden/>
              </w:rPr>
              <w:fldChar w:fldCharType="end"/>
            </w:r>
          </w:hyperlink>
        </w:p>
        <w:p w14:paraId="57150D6F" w14:textId="19A7B4B8" w:rsidR="00553B50" w:rsidRDefault="00553B50">
          <w:pPr>
            <w:pStyle w:val="TOC1"/>
            <w:tabs>
              <w:tab w:val="right" w:leader="dot" w:pos="9016"/>
            </w:tabs>
            <w:rPr>
              <w:rFonts w:eastAsiaTheme="minorEastAsia"/>
              <w:b w:val="0"/>
              <w:bCs w:val="0"/>
              <w:i w:val="0"/>
              <w:iCs w:val="0"/>
              <w:noProof/>
              <w:lang w:eastAsia="en-GB"/>
            </w:rPr>
          </w:pPr>
          <w:hyperlink w:anchor="_Toc218432149" w:history="1">
            <w:r w:rsidRPr="003B4BA3">
              <w:rPr>
                <w:rStyle w:val="Hyperlink"/>
                <w:noProof/>
              </w:rPr>
              <w:t>Contact SMPC</w:t>
            </w:r>
            <w:r>
              <w:rPr>
                <w:noProof/>
                <w:webHidden/>
              </w:rPr>
              <w:tab/>
            </w:r>
            <w:r>
              <w:rPr>
                <w:noProof/>
                <w:webHidden/>
              </w:rPr>
              <w:fldChar w:fldCharType="begin"/>
            </w:r>
            <w:r>
              <w:rPr>
                <w:noProof/>
                <w:webHidden/>
              </w:rPr>
              <w:instrText xml:space="preserve"> PAGEREF _Toc218432149 \h </w:instrText>
            </w:r>
            <w:r>
              <w:rPr>
                <w:noProof/>
                <w:webHidden/>
              </w:rPr>
            </w:r>
            <w:r>
              <w:rPr>
                <w:noProof/>
                <w:webHidden/>
              </w:rPr>
              <w:fldChar w:fldCharType="separate"/>
            </w:r>
            <w:r>
              <w:rPr>
                <w:noProof/>
                <w:webHidden/>
              </w:rPr>
              <w:t>2</w:t>
            </w:r>
            <w:r>
              <w:rPr>
                <w:noProof/>
                <w:webHidden/>
              </w:rPr>
              <w:fldChar w:fldCharType="end"/>
            </w:r>
          </w:hyperlink>
        </w:p>
        <w:p w14:paraId="5DB14F3D" w14:textId="37BC8EC6" w:rsidR="00553B50" w:rsidRDefault="00553B50">
          <w:pPr>
            <w:pStyle w:val="TOC1"/>
            <w:tabs>
              <w:tab w:val="right" w:leader="dot" w:pos="9016"/>
            </w:tabs>
            <w:rPr>
              <w:rFonts w:eastAsiaTheme="minorEastAsia"/>
              <w:b w:val="0"/>
              <w:bCs w:val="0"/>
              <w:i w:val="0"/>
              <w:iCs w:val="0"/>
              <w:noProof/>
              <w:lang w:eastAsia="en-GB"/>
            </w:rPr>
          </w:pPr>
          <w:hyperlink w:anchor="_Toc218432150" w:history="1">
            <w:r w:rsidRPr="003B4BA3">
              <w:rPr>
                <w:rStyle w:val="Hyperlink"/>
                <w:noProof/>
              </w:rPr>
              <w:t>Example Templates</w:t>
            </w:r>
            <w:r>
              <w:rPr>
                <w:noProof/>
                <w:webHidden/>
              </w:rPr>
              <w:tab/>
            </w:r>
            <w:r>
              <w:rPr>
                <w:noProof/>
                <w:webHidden/>
              </w:rPr>
              <w:fldChar w:fldCharType="begin"/>
            </w:r>
            <w:r>
              <w:rPr>
                <w:noProof/>
                <w:webHidden/>
              </w:rPr>
              <w:instrText xml:space="preserve"> PAGEREF _Toc218432150 \h </w:instrText>
            </w:r>
            <w:r>
              <w:rPr>
                <w:noProof/>
                <w:webHidden/>
              </w:rPr>
            </w:r>
            <w:r>
              <w:rPr>
                <w:noProof/>
                <w:webHidden/>
              </w:rPr>
              <w:fldChar w:fldCharType="separate"/>
            </w:r>
            <w:r>
              <w:rPr>
                <w:noProof/>
                <w:webHidden/>
              </w:rPr>
              <w:t>3</w:t>
            </w:r>
            <w:r>
              <w:rPr>
                <w:noProof/>
                <w:webHidden/>
              </w:rPr>
              <w:fldChar w:fldCharType="end"/>
            </w:r>
          </w:hyperlink>
        </w:p>
        <w:p w14:paraId="7639B0EC" w14:textId="346FB867" w:rsidR="00553B50" w:rsidRDefault="00553B50">
          <w:pPr>
            <w:pStyle w:val="TOC2"/>
            <w:tabs>
              <w:tab w:val="right" w:leader="dot" w:pos="9016"/>
            </w:tabs>
            <w:rPr>
              <w:rFonts w:eastAsiaTheme="minorEastAsia"/>
              <w:b w:val="0"/>
              <w:bCs w:val="0"/>
              <w:noProof/>
              <w:sz w:val="24"/>
              <w:szCs w:val="24"/>
              <w:lang w:eastAsia="en-GB"/>
            </w:rPr>
          </w:pPr>
          <w:hyperlink w:anchor="_Toc218432151" w:history="1">
            <w:r w:rsidRPr="003B4BA3">
              <w:rPr>
                <w:rStyle w:val="Hyperlink"/>
                <w:noProof/>
              </w:rPr>
              <w:t>Infrastructure &amp; Services</w:t>
            </w:r>
            <w:r>
              <w:rPr>
                <w:noProof/>
                <w:webHidden/>
              </w:rPr>
              <w:tab/>
            </w:r>
            <w:r>
              <w:rPr>
                <w:noProof/>
                <w:webHidden/>
              </w:rPr>
              <w:fldChar w:fldCharType="begin"/>
            </w:r>
            <w:r>
              <w:rPr>
                <w:noProof/>
                <w:webHidden/>
              </w:rPr>
              <w:instrText xml:space="preserve"> PAGEREF _Toc218432151 \h </w:instrText>
            </w:r>
            <w:r>
              <w:rPr>
                <w:noProof/>
                <w:webHidden/>
              </w:rPr>
            </w:r>
            <w:r>
              <w:rPr>
                <w:noProof/>
                <w:webHidden/>
              </w:rPr>
              <w:fldChar w:fldCharType="separate"/>
            </w:r>
            <w:r>
              <w:rPr>
                <w:noProof/>
                <w:webHidden/>
              </w:rPr>
              <w:t>3</w:t>
            </w:r>
            <w:r>
              <w:rPr>
                <w:noProof/>
                <w:webHidden/>
              </w:rPr>
              <w:fldChar w:fldCharType="end"/>
            </w:r>
          </w:hyperlink>
        </w:p>
        <w:p w14:paraId="1E453ECE" w14:textId="12DA3426" w:rsidR="00553B50" w:rsidRDefault="00553B50">
          <w:pPr>
            <w:pStyle w:val="TOC3"/>
            <w:tabs>
              <w:tab w:val="right" w:leader="dot" w:pos="9016"/>
            </w:tabs>
            <w:rPr>
              <w:rFonts w:eastAsiaTheme="minorEastAsia"/>
              <w:noProof/>
              <w:sz w:val="24"/>
              <w:szCs w:val="24"/>
              <w:lang w:eastAsia="en-GB"/>
            </w:rPr>
          </w:pPr>
          <w:hyperlink w:anchor="_Toc218432152" w:history="1">
            <w:r w:rsidRPr="003B4BA3">
              <w:rPr>
                <w:rStyle w:val="Hyperlink"/>
                <w:noProof/>
              </w:rPr>
              <w:t>The plan does not assess road capacity or transport impacts.</w:t>
            </w:r>
            <w:r>
              <w:rPr>
                <w:noProof/>
                <w:webHidden/>
              </w:rPr>
              <w:tab/>
            </w:r>
            <w:r>
              <w:rPr>
                <w:noProof/>
                <w:webHidden/>
              </w:rPr>
              <w:fldChar w:fldCharType="begin"/>
            </w:r>
            <w:r>
              <w:rPr>
                <w:noProof/>
                <w:webHidden/>
              </w:rPr>
              <w:instrText xml:space="preserve"> PAGEREF _Toc218432152 \h </w:instrText>
            </w:r>
            <w:r>
              <w:rPr>
                <w:noProof/>
                <w:webHidden/>
              </w:rPr>
            </w:r>
            <w:r>
              <w:rPr>
                <w:noProof/>
                <w:webHidden/>
              </w:rPr>
              <w:fldChar w:fldCharType="separate"/>
            </w:r>
            <w:r>
              <w:rPr>
                <w:noProof/>
                <w:webHidden/>
              </w:rPr>
              <w:t>3</w:t>
            </w:r>
            <w:r>
              <w:rPr>
                <w:noProof/>
                <w:webHidden/>
              </w:rPr>
              <w:fldChar w:fldCharType="end"/>
            </w:r>
          </w:hyperlink>
        </w:p>
        <w:p w14:paraId="61871C0E" w14:textId="5C644D5F" w:rsidR="00553B50" w:rsidRDefault="00553B50">
          <w:pPr>
            <w:pStyle w:val="TOC3"/>
            <w:tabs>
              <w:tab w:val="right" w:leader="dot" w:pos="9016"/>
            </w:tabs>
            <w:rPr>
              <w:rFonts w:eastAsiaTheme="minorEastAsia"/>
              <w:noProof/>
              <w:sz w:val="24"/>
              <w:szCs w:val="24"/>
              <w:lang w:eastAsia="en-GB"/>
            </w:rPr>
          </w:pPr>
          <w:hyperlink w:anchor="_Toc218432153" w:history="1">
            <w:r w:rsidRPr="003B4BA3">
              <w:rPr>
                <w:rStyle w:val="Hyperlink"/>
                <w:noProof/>
              </w:rPr>
              <w:t>No evidence on school place provision or ability to expand.</w:t>
            </w:r>
            <w:r>
              <w:rPr>
                <w:noProof/>
                <w:webHidden/>
              </w:rPr>
              <w:tab/>
            </w:r>
            <w:r>
              <w:rPr>
                <w:noProof/>
                <w:webHidden/>
              </w:rPr>
              <w:fldChar w:fldCharType="begin"/>
            </w:r>
            <w:r>
              <w:rPr>
                <w:noProof/>
                <w:webHidden/>
              </w:rPr>
              <w:instrText xml:space="preserve"> PAGEREF _Toc218432153 \h </w:instrText>
            </w:r>
            <w:r>
              <w:rPr>
                <w:noProof/>
                <w:webHidden/>
              </w:rPr>
            </w:r>
            <w:r>
              <w:rPr>
                <w:noProof/>
                <w:webHidden/>
              </w:rPr>
              <w:fldChar w:fldCharType="separate"/>
            </w:r>
            <w:r>
              <w:rPr>
                <w:noProof/>
                <w:webHidden/>
              </w:rPr>
              <w:t>3</w:t>
            </w:r>
            <w:r>
              <w:rPr>
                <w:noProof/>
                <w:webHidden/>
              </w:rPr>
              <w:fldChar w:fldCharType="end"/>
            </w:r>
          </w:hyperlink>
        </w:p>
        <w:p w14:paraId="174C4045" w14:textId="06278658" w:rsidR="00553B50" w:rsidRDefault="00553B50">
          <w:pPr>
            <w:pStyle w:val="TOC3"/>
            <w:tabs>
              <w:tab w:val="right" w:leader="dot" w:pos="9016"/>
            </w:tabs>
            <w:rPr>
              <w:rFonts w:eastAsiaTheme="minorEastAsia"/>
              <w:noProof/>
              <w:sz w:val="24"/>
              <w:szCs w:val="24"/>
              <w:lang w:eastAsia="en-GB"/>
            </w:rPr>
          </w:pPr>
          <w:hyperlink w:anchor="_Toc218432154" w:history="1">
            <w:r w:rsidRPr="003B4BA3">
              <w:rPr>
                <w:rStyle w:val="Hyperlink"/>
                <w:noProof/>
              </w:rPr>
              <w:t>No plan for GP/healthcare capacity.</w:t>
            </w:r>
            <w:r>
              <w:rPr>
                <w:noProof/>
                <w:webHidden/>
              </w:rPr>
              <w:tab/>
            </w:r>
            <w:r>
              <w:rPr>
                <w:noProof/>
                <w:webHidden/>
              </w:rPr>
              <w:fldChar w:fldCharType="begin"/>
            </w:r>
            <w:r>
              <w:rPr>
                <w:noProof/>
                <w:webHidden/>
              </w:rPr>
              <w:instrText xml:space="preserve"> PAGEREF _Toc218432154 \h </w:instrText>
            </w:r>
            <w:r>
              <w:rPr>
                <w:noProof/>
                <w:webHidden/>
              </w:rPr>
            </w:r>
            <w:r>
              <w:rPr>
                <w:noProof/>
                <w:webHidden/>
              </w:rPr>
              <w:fldChar w:fldCharType="separate"/>
            </w:r>
            <w:r>
              <w:rPr>
                <w:noProof/>
                <w:webHidden/>
              </w:rPr>
              <w:t>4</w:t>
            </w:r>
            <w:r>
              <w:rPr>
                <w:noProof/>
                <w:webHidden/>
              </w:rPr>
              <w:fldChar w:fldCharType="end"/>
            </w:r>
          </w:hyperlink>
        </w:p>
        <w:p w14:paraId="634A6238" w14:textId="458452BC" w:rsidR="00553B50" w:rsidRDefault="00553B50">
          <w:pPr>
            <w:pStyle w:val="TOC3"/>
            <w:tabs>
              <w:tab w:val="right" w:leader="dot" w:pos="9016"/>
            </w:tabs>
            <w:rPr>
              <w:rFonts w:eastAsiaTheme="minorEastAsia"/>
              <w:noProof/>
              <w:sz w:val="24"/>
              <w:szCs w:val="24"/>
              <w:lang w:eastAsia="en-GB"/>
            </w:rPr>
          </w:pPr>
          <w:hyperlink w:anchor="_Toc218432155" w:history="1">
            <w:r w:rsidRPr="003B4BA3">
              <w:rPr>
                <w:rStyle w:val="Hyperlink"/>
                <w:noProof/>
              </w:rPr>
              <w:t>No assessment of water, wastewater, electricity or gas capacity</w:t>
            </w:r>
            <w:r>
              <w:rPr>
                <w:noProof/>
                <w:webHidden/>
              </w:rPr>
              <w:tab/>
            </w:r>
            <w:r>
              <w:rPr>
                <w:noProof/>
                <w:webHidden/>
              </w:rPr>
              <w:fldChar w:fldCharType="begin"/>
            </w:r>
            <w:r>
              <w:rPr>
                <w:noProof/>
                <w:webHidden/>
              </w:rPr>
              <w:instrText xml:space="preserve"> PAGEREF _Toc218432155 \h </w:instrText>
            </w:r>
            <w:r>
              <w:rPr>
                <w:noProof/>
                <w:webHidden/>
              </w:rPr>
            </w:r>
            <w:r>
              <w:rPr>
                <w:noProof/>
                <w:webHidden/>
              </w:rPr>
              <w:fldChar w:fldCharType="separate"/>
            </w:r>
            <w:r>
              <w:rPr>
                <w:noProof/>
                <w:webHidden/>
              </w:rPr>
              <w:t>4</w:t>
            </w:r>
            <w:r>
              <w:rPr>
                <w:noProof/>
                <w:webHidden/>
              </w:rPr>
              <w:fldChar w:fldCharType="end"/>
            </w:r>
          </w:hyperlink>
        </w:p>
        <w:p w14:paraId="37A6DF4D" w14:textId="05DDE2C6" w:rsidR="00553B50" w:rsidRDefault="00553B50">
          <w:pPr>
            <w:pStyle w:val="TOC3"/>
            <w:tabs>
              <w:tab w:val="right" w:leader="dot" w:pos="9016"/>
            </w:tabs>
            <w:rPr>
              <w:rFonts w:eastAsiaTheme="minorEastAsia"/>
              <w:noProof/>
              <w:sz w:val="24"/>
              <w:szCs w:val="24"/>
              <w:lang w:eastAsia="en-GB"/>
            </w:rPr>
          </w:pPr>
          <w:hyperlink w:anchor="_Toc218432156" w:history="1">
            <w:r w:rsidRPr="003B4BA3">
              <w:rPr>
                <w:rStyle w:val="Hyperlink"/>
                <w:noProof/>
              </w:rPr>
              <w:t>No plan for community services such as post office/banking.</w:t>
            </w:r>
            <w:r>
              <w:rPr>
                <w:noProof/>
                <w:webHidden/>
              </w:rPr>
              <w:tab/>
            </w:r>
            <w:r>
              <w:rPr>
                <w:noProof/>
                <w:webHidden/>
              </w:rPr>
              <w:fldChar w:fldCharType="begin"/>
            </w:r>
            <w:r>
              <w:rPr>
                <w:noProof/>
                <w:webHidden/>
              </w:rPr>
              <w:instrText xml:space="preserve"> PAGEREF _Toc218432156 \h </w:instrText>
            </w:r>
            <w:r>
              <w:rPr>
                <w:noProof/>
                <w:webHidden/>
              </w:rPr>
            </w:r>
            <w:r>
              <w:rPr>
                <w:noProof/>
                <w:webHidden/>
              </w:rPr>
              <w:fldChar w:fldCharType="separate"/>
            </w:r>
            <w:r>
              <w:rPr>
                <w:noProof/>
                <w:webHidden/>
              </w:rPr>
              <w:t>4</w:t>
            </w:r>
            <w:r>
              <w:rPr>
                <w:noProof/>
                <w:webHidden/>
              </w:rPr>
              <w:fldChar w:fldCharType="end"/>
            </w:r>
          </w:hyperlink>
        </w:p>
        <w:p w14:paraId="17D16876" w14:textId="4EE77117" w:rsidR="00553B50" w:rsidRDefault="00553B50">
          <w:pPr>
            <w:pStyle w:val="TOC3"/>
            <w:tabs>
              <w:tab w:val="right" w:leader="dot" w:pos="9016"/>
            </w:tabs>
            <w:rPr>
              <w:rFonts w:eastAsiaTheme="minorEastAsia"/>
              <w:noProof/>
              <w:sz w:val="24"/>
              <w:szCs w:val="24"/>
              <w:lang w:eastAsia="en-GB"/>
            </w:rPr>
          </w:pPr>
          <w:hyperlink w:anchor="_Toc218432157" w:history="1">
            <w:r w:rsidRPr="003B4BA3">
              <w:rPr>
                <w:rStyle w:val="Hyperlink"/>
                <w:noProof/>
              </w:rPr>
              <w:t>No digital infrastructure assessment.</w:t>
            </w:r>
            <w:r>
              <w:rPr>
                <w:noProof/>
                <w:webHidden/>
              </w:rPr>
              <w:tab/>
            </w:r>
            <w:r>
              <w:rPr>
                <w:noProof/>
                <w:webHidden/>
              </w:rPr>
              <w:fldChar w:fldCharType="begin"/>
            </w:r>
            <w:r>
              <w:rPr>
                <w:noProof/>
                <w:webHidden/>
              </w:rPr>
              <w:instrText xml:space="preserve"> PAGEREF _Toc218432157 \h </w:instrText>
            </w:r>
            <w:r>
              <w:rPr>
                <w:noProof/>
                <w:webHidden/>
              </w:rPr>
            </w:r>
            <w:r>
              <w:rPr>
                <w:noProof/>
                <w:webHidden/>
              </w:rPr>
              <w:fldChar w:fldCharType="separate"/>
            </w:r>
            <w:r>
              <w:rPr>
                <w:noProof/>
                <w:webHidden/>
              </w:rPr>
              <w:t>5</w:t>
            </w:r>
            <w:r>
              <w:rPr>
                <w:noProof/>
                <w:webHidden/>
              </w:rPr>
              <w:fldChar w:fldCharType="end"/>
            </w:r>
          </w:hyperlink>
        </w:p>
        <w:p w14:paraId="57A14863" w14:textId="7BCA3C2D" w:rsidR="00553B50" w:rsidRDefault="00553B50">
          <w:pPr>
            <w:pStyle w:val="TOC3"/>
            <w:tabs>
              <w:tab w:val="right" w:leader="dot" w:pos="9016"/>
            </w:tabs>
            <w:rPr>
              <w:rFonts w:eastAsiaTheme="minorEastAsia"/>
              <w:noProof/>
              <w:sz w:val="24"/>
              <w:szCs w:val="24"/>
              <w:lang w:eastAsia="en-GB"/>
            </w:rPr>
          </w:pPr>
          <w:hyperlink w:anchor="_Toc218432158" w:history="1">
            <w:r w:rsidRPr="003B4BA3">
              <w:rPr>
                <w:rStyle w:val="Hyperlink"/>
                <w:noProof/>
              </w:rPr>
              <w:t>No triggers or delivery mechanisms for improving services.</w:t>
            </w:r>
            <w:r>
              <w:rPr>
                <w:noProof/>
                <w:webHidden/>
              </w:rPr>
              <w:tab/>
            </w:r>
            <w:r>
              <w:rPr>
                <w:noProof/>
                <w:webHidden/>
              </w:rPr>
              <w:fldChar w:fldCharType="begin"/>
            </w:r>
            <w:r>
              <w:rPr>
                <w:noProof/>
                <w:webHidden/>
              </w:rPr>
              <w:instrText xml:space="preserve"> PAGEREF _Toc218432158 \h </w:instrText>
            </w:r>
            <w:r>
              <w:rPr>
                <w:noProof/>
                <w:webHidden/>
              </w:rPr>
            </w:r>
            <w:r>
              <w:rPr>
                <w:noProof/>
                <w:webHidden/>
              </w:rPr>
              <w:fldChar w:fldCharType="separate"/>
            </w:r>
            <w:r>
              <w:rPr>
                <w:noProof/>
                <w:webHidden/>
              </w:rPr>
              <w:t>5</w:t>
            </w:r>
            <w:r>
              <w:rPr>
                <w:noProof/>
                <w:webHidden/>
              </w:rPr>
              <w:fldChar w:fldCharType="end"/>
            </w:r>
          </w:hyperlink>
        </w:p>
        <w:p w14:paraId="6162EFC7" w14:textId="24718B25" w:rsidR="00553B50" w:rsidRDefault="00553B50">
          <w:pPr>
            <w:pStyle w:val="TOC2"/>
            <w:tabs>
              <w:tab w:val="right" w:leader="dot" w:pos="9016"/>
            </w:tabs>
            <w:rPr>
              <w:rFonts w:eastAsiaTheme="minorEastAsia"/>
              <w:b w:val="0"/>
              <w:bCs w:val="0"/>
              <w:noProof/>
              <w:sz w:val="24"/>
              <w:szCs w:val="24"/>
              <w:lang w:eastAsia="en-GB"/>
            </w:rPr>
          </w:pPr>
          <w:hyperlink w:anchor="_Toc218432159" w:history="1">
            <w:r w:rsidRPr="003B4BA3">
              <w:rPr>
                <w:rStyle w:val="Hyperlink"/>
                <w:noProof/>
              </w:rPr>
              <w:t>Environment &amp; Climate</w:t>
            </w:r>
            <w:r>
              <w:rPr>
                <w:noProof/>
                <w:webHidden/>
              </w:rPr>
              <w:tab/>
            </w:r>
            <w:r>
              <w:rPr>
                <w:noProof/>
                <w:webHidden/>
              </w:rPr>
              <w:fldChar w:fldCharType="begin"/>
            </w:r>
            <w:r>
              <w:rPr>
                <w:noProof/>
                <w:webHidden/>
              </w:rPr>
              <w:instrText xml:space="preserve"> PAGEREF _Toc218432159 \h </w:instrText>
            </w:r>
            <w:r>
              <w:rPr>
                <w:noProof/>
                <w:webHidden/>
              </w:rPr>
            </w:r>
            <w:r>
              <w:rPr>
                <w:noProof/>
                <w:webHidden/>
              </w:rPr>
              <w:fldChar w:fldCharType="separate"/>
            </w:r>
            <w:r>
              <w:rPr>
                <w:noProof/>
                <w:webHidden/>
              </w:rPr>
              <w:t>5</w:t>
            </w:r>
            <w:r>
              <w:rPr>
                <w:noProof/>
                <w:webHidden/>
              </w:rPr>
              <w:fldChar w:fldCharType="end"/>
            </w:r>
          </w:hyperlink>
        </w:p>
        <w:p w14:paraId="2B95A220" w14:textId="4BD251A8" w:rsidR="00553B50" w:rsidRDefault="00553B50">
          <w:pPr>
            <w:pStyle w:val="TOC3"/>
            <w:tabs>
              <w:tab w:val="right" w:leader="dot" w:pos="9016"/>
            </w:tabs>
            <w:rPr>
              <w:rFonts w:eastAsiaTheme="minorEastAsia"/>
              <w:noProof/>
              <w:sz w:val="24"/>
              <w:szCs w:val="24"/>
              <w:lang w:eastAsia="en-GB"/>
            </w:rPr>
          </w:pPr>
          <w:hyperlink w:anchor="_Toc218432160" w:history="1">
            <w:r w:rsidRPr="003B4BA3">
              <w:rPr>
                <w:rStyle w:val="Hyperlink"/>
                <w:noProof/>
              </w:rPr>
              <w:t>Biodiversity impacts not assessed; no plan for 10% Biodiversity Net Gain.</w:t>
            </w:r>
            <w:r>
              <w:rPr>
                <w:noProof/>
                <w:webHidden/>
              </w:rPr>
              <w:tab/>
            </w:r>
            <w:r>
              <w:rPr>
                <w:noProof/>
                <w:webHidden/>
              </w:rPr>
              <w:fldChar w:fldCharType="begin"/>
            </w:r>
            <w:r>
              <w:rPr>
                <w:noProof/>
                <w:webHidden/>
              </w:rPr>
              <w:instrText xml:space="preserve"> PAGEREF _Toc218432160 \h </w:instrText>
            </w:r>
            <w:r>
              <w:rPr>
                <w:noProof/>
                <w:webHidden/>
              </w:rPr>
            </w:r>
            <w:r>
              <w:rPr>
                <w:noProof/>
                <w:webHidden/>
              </w:rPr>
              <w:fldChar w:fldCharType="separate"/>
            </w:r>
            <w:r>
              <w:rPr>
                <w:noProof/>
                <w:webHidden/>
              </w:rPr>
              <w:t>5</w:t>
            </w:r>
            <w:r>
              <w:rPr>
                <w:noProof/>
                <w:webHidden/>
              </w:rPr>
              <w:fldChar w:fldCharType="end"/>
            </w:r>
          </w:hyperlink>
        </w:p>
        <w:p w14:paraId="267970A1" w14:textId="57E579CC" w:rsidR="00553B50" w:rsidRDefault="00553B50">
          <w:pPr>
            <w:pStyle w:val="TOC3"/>
            <w:tabs>
              <w:tab w:val="right" w:leader="dot" w:pos="9016"/>
            </w:tabs>
            <w:rPr>
              <w:rFonts w:eastAsiaTheme="minorEastAsia"/>
              <w:noProof/>
              <w:sz w:val="24"/>
              <w:szCs w:val="24"/>
              <w:lang w:eastAsia="en-GB"/>
            </w:rPr>
          </w:pPr>
          <w:hyperlink w:anchor="_Toc218432161" w:history="1">
            <w:r w:rsidRPr="003B4BA3">
              <w:rPr>
                <w:rStyle w:val="Hyperlink"/>
                <w:noProof/>
              </w:rPr>
              <w:t>Habitat and nutrient impacts ignored.</w:t>
            </w:r>
            <w:r>
              <w:rPr>
                <w:noProof/>
                <w:webHidden/>
              </w:rPr>
              <w:tab/>
            </w:r>
            <w:r>
              <w:rPr>
                <w:noProof/>
                <w:webHidden/>
              </w:rPr>
              <w:fldChar w:fldCharType="begin"/>
            </w:r>
            <w:r>
              <w:rPr>
                <w:noProof/>
                <w:webHidden/>
              </w:rPr>
              <w:instrText xml:space="preserve"> PAGEREF _Toc218432161 \h </w:instrText>
            </w:r>
            <w:r>
              <w:rPr>
                <w:noProof/>
                <w:webHidden/>
              </w:rPr>
            </w:r>
            <w:r>
              <w:rPr>
                <w:noProof/>
                <w:webHidden/>
              </w:rPr>
              <w:fldChar w:fldCharType="separate"/>
            </w:r>
            <w:r>
              <w:rPr>
                <w:noProof/>
                <w:webHidden/>
              </w:rPr>
              <w:t>6</w:t>
            </w:r>
            <w:r>
              <w:rPr>
                <w:noProof/>
                <w:webHidden/>
              </w:rPr>
              <w:fldChar w:fldCharType="end"/>
            </w:r>
          </w:hyperlink>
        </w:p>
        <w:p w14:paraId="1BE2A383" w14:textId="22682449" w:rsidR="00553B50" w:rsidRDefault="00553B50">
          <w:pPr>
            <w:pStyle w:val="TOC3"/>
            <w:tabs>
              <w:tab w:val="right" w:leader="dot" w:pos="9016"/>
            </w:tabs>
            <w:rPr>
              <w:rFonts w:eastAsiaTheme="minorEastAsia"/>
              <w:noProof/>
              <w:sz w:val="24"/>
              <w:szCs w:val="24"/>
              <w:lang w:eastAsia="en-GB"/>
            </w:rPr>
          </w:pPr>
          <w:hyperlink w:anchor="_Toc218432162" w:history="1">
            <w:r w:rsidRPr="003B4BA3">
              <w:rPr>
                <w:rStyle w:val="Hyperlink"/>
                <w:noProof/>
              </w:rPr>
              <w:t>Flooding and drainage risks not assessed.</w:t>
            </w:r>
            <w:r>
              <w:rPr>
                <w:noProof/>
                <w:webHidden/>
              </w:rPr>
              <w:tab/>
            </w:r>
            <w:r>
              <w:rPr>
                <w:noProof/>
                <w:webHidden/>
              </w:rPr>
              <w:fldChar w:fldCharType="begin"/>
            </w:r>
            <w:r>
              <w:rPr>
                <w:noProof/>
                <w:webHidden/>
              </w:rPr>
              <w:instrText xml:space="preserve"> PAGEREF _Toc218432162 \h </w:instrText>
            </w:r>
            <w:r>
              <w:rPr>
                <w:noProof/>
                <w:webHidden/>
              </w:rPr>
            </w:r>
            <w:r>
              <w:rPr>
                <w:noProof/>
                <w:webHidden/>
              </w:rPr>
              <w:fldChar w:fldCharType="separate"/>
            </w:r>
            <w:r>
              <w:rPr>
                <w:noProof/>
                <w:webHidden/>
              </w:rPr>
              <w:t>6</w:t>
            </w:r>
            <w:r>
              <w:rPr>
                <w:noProof/>
                <w:webHidden/>
              </w:rPr>
              <w:fldChar w:fldCharType="end"/>
            </w:r>
          </w:hyperlink>
        </w:p>
        <w:p w14:paraId="60A795F4" w14:textId="39394D74" w:rsidR="00553B50" w:rsidRDefault="00553B50">
          <w:pPr>
            <w:pStyle w:val="TOC3"/>
            <w:tabs>
              <w:tab w:val="right" w:leader="dot" w:pos="9016"/>
            </w:tabs>
            <w:rPr>
              <w:rFonts w:eastAsiaTheme="minorEastAsia"/>
              <w:noProof/>
              <w:sz w:val="24"/>
              <w:szCs w:val="24"/>
              <w:lang w:eastAsia="en-GB"/>
            </w:rPr>
          </w:pPr>
          <w:hyperlink w:anchor="_Toc218432163" w:history="1">
            <w:r w:rsidRPr="003B4BA3">
              <w:rPr>
                <w:rStyle w:val="Hyperlink"/>
                <w:noProof/>
              </w:rPr>
              <w:t>Impacts on local watercourses not considered.</w:t>
            </w:r>
            <w:r>
              <w:rPr>
                <w:noProof/>
                <w:webHidden/>
              </w:rPr>
              <w:tab/>
            </w:r>
            <w:r>
              <w:rPr>
                <w:noProof/>
                <w:webHidden/>
              </w:rPr>
              <w:fldChar w:fldCharType="begin"/>
            </w:r>
            <w:r>
              <w:rPr>
                <w:noProof/>
                <w:webHidden/>
              </w:rPr>
              <w:instrText xml:space="preserve"> PAGEREF _Toc218432163 \h </w:instrText>
            </w:r>
            <w:r>
              <w:rPr>
                <w:noProof/>
                <w:webHidden/>
              </w:rPr>
            </w:r>
            <w:r>
              <w:rPr>
                <w:noProof/>
                <w:webHidden/>
              </w:rPr>
              <w:fldChar w:fldCharType="separate"/>
            </w:r>
            <w:r>
              <w:rPr>
                <w:noProof/>
                <w:webHidden/>
              </w:rPr>
              <w:t>7</w:t>
            </w:r>
            <w:r>
              <w:rPr>
                <w:noProof/>
                <w:webHidden/>
              </w:rPr>
              <w:fldChar w:fldCharType="end"/>
            </w:r>
          </w:hyperlink>
        </w:p>
        <w:p w14:paraId="1830A8C8" w14:textId="1FD1FDDA" w:rsidR="00553B50" w:rsidRDefault="00553B50">
          <w:pPr>
            <w:pStyle w:val="TOC3"/>
            <w:tabs>
              <w:tab w:val="right" w:leader="dot" w:pos="9016"/>
            </w:tabs>
            <w:rPr>
              <w:rFonts w:eastAsiaTheme="minorEastAsia"/>
              <w:noProof/>
              <w:sz w:val="24"/>
              <w:szCs w:val="24"/>
              <w:lang w:eastAsia="en-GB"/>
            </w:rPr>
          </w:pPr>
          <w:hyperlink w:anchor="_Toc218432164" w:history="1">
            <w:r w:rsidRPr="003B4BA3">
              <w:rPr>
                <w:rStyle w:val="Hyperlink"/>
                <w:noProof/>
              </w:rPr>
              <w:t>No plan to reduce emissions or manage climate impacts.</w:t>
            </w:r>
            <w:r>
              <w:rPr>
                <w:noProof/>
                <w:webHidden/>
              </w:rPr>
              <w:tab/>
            </w:r>
            <w:r>
              <w:rPr>
                <w:noProof/>
                <w:webHidden/>
              </w:rPr>
              <w:fldChar w:fldCharType="begin"/>
            </w:r>
            <w:r>
              <w:rPr>
                <w:noProof/>
                <w:webHidden/>
              </w:rPr>
              <w:instrText xml:space="preserve"> PAGEREF _Toc218432164 \h </w:instrText>
            </w:r>
            <w:r>
              <w:rPr>
                <w:noProof/>
                <w:webHidden/>
              </w:rPr>
            </w:r>
            <w:r>
              <w:rPr>
                <w:noProof/>
                <w:webHidden/>
              </w:rPr>
              <w:fldChar w:fldCharType="separate"/>
            </w:r>
            <w:r>
              <w:rPr>
                <w:noProof/>
                <w:webHidden/>
              </w:rPr>
              <w:t>7</w:t>
            </w:r>
            <w:r>
              <w:rPr>
                <w:noProof/>
                <w:webHidden/>
              </w:rPr>
              <w:fldChar w:fldCharType="end"/>
            </w:r>
          </w:hyperlink>
        </w:p>
        <w:p w14:paraId="1DC7ACCB" w14:textId="7DEDBB44" w:rsidR="00553B50" w:rsidRDefault="00553B50">
          <w:pPr>
            <w:pStyle w:val="TOC2"/>
            <w:tabs>
              <w:tab w:val="right" w:leader="dot" w:pos="9016"/>
            </w:tabs>
            <w:rPr>
              <w:rFonts w:eastAsiaTheme="minorEastAsia"/>
              <w:b w:val="0"/>
              <w:bCs w:val="0"/>
              <w:noProof/>
              <w:sz w:val="24"/>
              <w:szCs w:val="24"/>
              <w:lang w:eastAsia="en-GB"/>
            </w:rPr>
          </w:pPr>
          <w:hyperlink w:anchor="_Toc218432165" w:history="1">
            <w:r w:rsidRPr="003B4BA3">
              <w:rPr>
                <w:rStyle w:val="Hyperlink"/>
                <w:noProof/>
              </w:rPr>
              <w:t>Design, Character &amp; Heritage</w:t>
            </w:r>
            <w:r>
              <w:rPr>
                <w:noProof/>
                <w:webHidden/>
              </w:rPr>
              <w:tab/>
            </w:r>
            <w:r>
              <w:rPr>
                <w:noProof/>
                <w:webHidden/>
              </w:rPr>
              <w:fldChar w:fldCharType="begin"/>
            </w:r>
            <w:r>
              <w:rPr>
                <w:noProof/>
                <w:webHidden/>
              </w:rPr>
              <w:instrText xml:space="preserve"> PAGEREF _Toc218432165 \h </w:instrText>
            </w:r>
            <w:r>
              <w:rPr>
                <w:noProof/>
                <w:webHidden/>
              </w:rPr>
            </w:r>
            <w:r>
              <w:rPr>
                <w:noProof/>
                <w:webHidden/>
              </w:rPr>
              <w:fldChar w:fldCharType="separate"/>
            </w:r>
            <w:r>
              <w:rPr>
                <w:noProof/>
                <w:webHidden/>
              </w:rPr>
              <w:t>7</w:t>
            </w:r>
            <w:r>
              <w:rPr>
                <w:noProof/>
                <w:webHidden/>
              </w:rPr>
              <w:fldChar w:fldCharType="end"/>
            </w:r>
          </w:hyperlink>
        </w:p>
        <w:p w14:paraId="103C9AB3" w14:textId="48341E54" w:rsidR="00553B50" w:rsidRDefault="00553B50">
          <w:pPr>
            <w:pStyle w:val="TOC3"/>
            <w:tabs>
              <w:tab w:val="right" w:leader="dot" w:pos="9016"/>
            </w:tabs>
            <w:rPr>
              <w:rFonts w:eastAsiaTheme="minorEastAsia"/>
              <w:noProof/>
              <w:sz w:val="24"/>
              <w:szCs w:val="24"/>
              <w:lang w:eastAsia="en-GB"/>
            </w:rPr>
          </w:pPr>
          <w:hyperlink w:anchor="_Toc218432166" w:history="1">
            <w:r w:rsidRPr="003B4BA3">
              <w:rPr>
                <w:rStyle w:val="Hyperlink"/>
                <w:noProof/>
              </w:rPr>
              <w:t>Development would change the character and density of Mortimer.</w:t>
            </w:r>
            <w:r>
              <w:rPr>
                <w:noProof/>
                <w:webHidden/>
              </w:rPr>
              <w:tab/>
            </w:r>
            <w:r>
              <w:rPr>
                <w:noProof/>
                <w:webHidden/>
              </w:rPr>
              <w:fldChar w:fldCharType="begin"/>
            </w:r>
            <w:r>
              <w:rPr>
                <w:noProof/>
                <w:webHidden/>
              </w:rPr>
              <w:instrText xml:space="preserve"> PAGEREF _Toc218432166 \h </w:instrText>
            </w:r>
            <w:r>
              <w:rPr>
                <w:noProof/>
                <w:webHidden/>
              </w:rPr>
            </w:r>
            <w:r>
              <w:rPr>
                <w:noProof/>
                <w:webHidden/>
              </w:rPr>
              <w:fldChar w:fldCharType="separate"/>
            </w:r>
            <w:r>
              <w:rPr>
                <w:noProof/>
                <w:webHidden/>
              </w:rPr>
              <w:t>7</w:t>
            </w:r>
            <w:r>
              <w:rPr>
                <w:noProof/>
                <w:webHidden/>
              </w:rPr>
              <w:fldChar w:fldCharType="end"/>
            </w:r>
          </w:hyperlink>
        </w:p>
        <w:p w14:paraId="00078C4A" w14:textId="473A9088" w:rsidR="00553B50" w:rsidRDefault="00553B50">
          <w:pPr>
            <w:pStyle w:val="TOC3"/>
            <w:tabs>
              <w:tab w:val="right" w:leader="dot" w:pos="9016"/>
            </w:tabs>
            <w:rPr>
              <w:rFonts w:eastAsiaTheme="minorEastAsia"/>
              <w:noProof/>
              <w:sz w:val="24"/>
              <w:szCs w:val="24"/>
              <w:lang w:eastAsia="en-GB"/>
            </w:rPr>
          </w:pPr>
          <w:hyperlink w:anchor="_Toc218432167" w:history="1">
            <w:r w:rsidRPr="003B4BA3">
              <w:rPr>
                <w:rStyle w:val="Hyperlink"/>
                <w:noProof/>
              </w:rPr>
              <w:t>Harm to Mortimer’s low-light/dark sky status.</w:t>
            </w:r>
            <w:r>
              <w:rPr>
                <w:noProof/>
                <w:webHidden/>
              </w:rPr>
              <w:tab/>
            </w:r>
            <w:r>
              <w:rPr>
                <w:noProof/>
                <w:webHidden/>
              </w:rPr>
              <w:fldChar w:fldCharType="begin"/>
            </w:r>
            <w:r>
              <w:rPr>
                <w:noProof/>
                <w:webHidden/>
              </w:rPr>
              <w:instrText xml:space="preserve"> PAGEREF _Toc218432167 \h </w:instrText>
            </w:r>
            <w:r>
              <w:rPr>
                <w:noProof/>
                <w:webHidden/>
              </w:rPr>
            </w:r>
            <w:r>
              <w:rPr>
                <w:noProof/>
                <w:webHidden/>
              </w:rPr>
              <w:fldChar w:fldCharType="separate"/>
            </w:r>
            <w:r>
              <w:rPr>
                <w:noProof/>
                <w:webHidden/>
              </w:rPr>
              <w:t>8</w:t>
            </w:r>
            <w:r>
              <w:rPr>
                <w:noProof/>
                <w:webHidden/>
              </w:rPr>
              <w:fldChar w:fldCharType="end"/>
            </w:r>
          </w:hyperlink>
        </w:p>
        <w:p w14:paraId="3C9D9C65" w14:textId="7F2456D2" w:rsidR="00553B50" w:rsidRDefault="00553B50">
          <w:pPr>
            <w:pStyle w:val="TOC3"/>
            <w:tabs>
              <w:tab w:val="right" w:leader="dot" w:pos="9016"/>
            </w:tabs>
            <w:rPr>
              <w:rFonts w:eastAsiaTheme="minorEastAsia"/>
              <w:noProof/>
              <w:sz w:val="24"/>
              <w:szCs w:val="24"/>
              <w:lang w:eastAsia="en-GB"/>
            </w:rPr>
          </w:pPr>
          <w:hyperlink w:anchor="_Toc218432168" w:history="1">
            <w:r w:rsidRPr="003B4BA3">
              <w:rPr>
                <w:rStyle w:val="Hyperlink"/>
                <w:noProof/>
              </w:rPr>
              <w:t>No assessment of heritage or conservation impacts.</w:t>
            </w:r>
            <w:r>
              <w:rPr>
                <w:noProof/>
                <w:webHidden/>
              </w:rPr>
              <w:tab/>
            </w:r>
            <w:r>
              <w:rPr>
                <w:noProof/>
                <w:webHidden/>
              </w:rPr>
              <w:fldChar w:fldCharType="begin"/>
            </w:r>
            <w:r>
              <w:rPr>
                <w:noProof/>
                <w:webHidden/>
              </w:rPr>
              <w:instrText xml:space="preserve"> PAGEREF _Toc218432168 \h </w:instrText>
            </w:r>
            <w:r>
              <w:rPr>
                <w:noProof/>
                <w:webHidden/>
              </w:rPr>
            </w:r>
            <w:r>
              <w:rPr>
                <w:noProof/>
                <w:webHidden/>
              </w:rPr>
              <w:fldChar w:fldCharType="separate"/>
            </w:r>
            <w:r>
              <w:rPr>
                <w:noProof/>
                <w:webHidden/>
              </w:rPr>
              <w:t>8</w:t>
            </w:r>
            <w:r>
              <w:rPr>
                <w:noProof/>
                <w:webHidden/>
              </w:rPr>
              <w:fldChar w:fldCharType="end"/>
            </w:r>
          </w:hyperlink>
        </w:p>
        <w:p w14:paraId="05859A4D" w14:textId="65872CA9" w:rsidR="00553B50" w:rsidRDefault="00553B50">
          <w:pPr>
            <w:pStyle w:val="TOC3"/>
            <w:tabs>
              <w:tab w:val="right" w:leader="dot" w:pos="9016"/>
            </w:tabs>
            <w:rPr>
              <w:rFonts w:eastAsiaTheme="minorEastAsia"/>
              <w:noProof/>
              <w:sz w:val="24"/>
              <w:szCs w:val="24"/>
              <w:lang w:eastAsia="en-GB"/>
            </w:rPr>
          </w:pPr>
          <w:hyperlink w:anchor="_Toc218432169" w:history="1">
            <w:r w:rsidRPr="003B4BA3">
              <w:rPr>
                <w:rStyle w:val="Hyperlink"/>
                <w:noProof/>
              </w:rPr>
              <w:t>Traveller site inclusion lacks justification or need evidence.</w:t>
            </w:r>
            <w:r>
              <w:rPr>
                <w:noProof/>
                <w:webHidden/>
              </w:rPr>
              <w:tab/>
            </w:r>
            <w:r>
              <w:rPr>
                <w:noProof/>
                <w:webHidden/>
              </w:rPr>
              <w:fldChar w:fldCharType="begin"/>
            </w:r>
            <w:r>
              <w:rPr>
                <w:noProof/>
                <w:webHidden/>
              </w:rPr>
              <w:instrText xml:space="preserve"> PAGEREF _Toc218432169 \h </w:instrText>
            </w:r>
            <w:r>
              <w:rPr>
                <w:noProof/>
                <w:webHidden/>
              </w:rPr>
            </w:r>
            <w:r>
              <w:rPr>
                <w:noProof/>
                <w:webHidden/>
              </w:rPr>
              <w:fldChar w:fldCharType="separate"/>
            </w:r>
            <w:r>
              <w:rPr>
                <w:noProof/>
                <w:webHidden/>
              </w:rPr>
              <w:t>8</w:t>
            </w:r>
            <w:r>
              <w:rPr>
                <w:noProof/>
                <w:webHidden/>
              </w:rPr>
              <w:fldChar w:fldCharType="end"/>
            </w:r>
          </w:hyperlink>
        </w:p>
        <w:p w14:paraId="717D2149" w14:textId="7953D38F" w:rsidR="00553B50" w:rsidRDefault="00553B50">
          <w:pPr>
            <w:pStyle w:val="TOC2"/>
            <w:tabs>
              <w:tab w:val="right" w:leader="dot" w:pos="9016"/>
            </w:tabs>
            <w:rPr>
              <w:rFonts w:eastAsiaTheme="minorEastAsia"/>
              <w:b w:val="0"/>
              <w:bCs w:val="0"/>
              <w:noProof/>
              <w:sz w:val="24"/>
              <w:szCs w:val="24"/>
              <w:lang w:eastAsia="en-GB"/>
            </w:rPr>
          </w:pPr>
          <w:hyperlink w:anchor="_Toc218432170" w:history="1">
            <w:r w:rsidRPr="003B4BA3">
              <w:rPr>
                <w:rStyle w:val="Hyperlink"/>
                <w:noProof/>
              </w:rPr>
              <w:t>Soundness &amp; National Policy</w:t>
            </w:r>
            <w:r>
              <w:rPr>
                <w:noProof/>
                <w:webHidden/>
              </w:rPr>
              <w:tab/>
            </w:r>
            <w:r>
              <w:rPr>
                <w:noProof/>
                <w:webHidden/>
              </w:rPr>
              <w:fldChar w:fldCharType="begin"/>
            </w:r>
            <w:r>
              <w:rPr>
                <w:noProof/>
                <w:webHidden/>
              </w:rPr>
              <w:instrText xml:space="preserve"> PAGEREF _Toc218432170 \h </w:instrText>
            </w:r>
            <w:r>
              <w:rPr>
                <w:noProof/>
                <w:webHidden/>
              </w:rPr>
            </w:r>
            <w:r>
              <w:rPr>
                <w:noProof/>
                <w:webHidden/>
              </w:rPr>
              <w:fldChar w:fldCharType="separate"/>
            </w:r>
            <w:r>
              <w:rPr>
                <w:noProof/>
                <w:webHidden/>
              </w:rPr>
              <w:t>8</w:t>
            </w:r>
            <w:r>
              <w:rPr>
                <w:noProof/>
                <w:webHidden/>
              </w:rPr>
              <w:fldChar w:fldCharType="end"/>
            </w:r>
          </w:hyperlink>
        </w:p>
        <w:p w14:paraId="6872D8E4" w14:textId="26DC1B31" w:rsidR="00553B50" w:rsidRDefault="00553B50">
          <w:pPr>
            <w:pStyle w:val="TOC3"/>
            <w:tabs>
              <w:tab w:val="right" w:leader="dot" w:pos="9016"/>
            </w:tabs>
            <w:rPr>
              <w:rFonts w:eastAsiaTheme="minorEastAsia"/>
              <w:noProof/>
              <w:sz w:val="24"/>
              <w:szCs w:val="24"/>
              <w:lang w:eastAsia="en-GB"/>
            </w:rPr>
          </w:pPr>
          <w:hyperlink w:anchor="_Toc218432171" w:history="1">
            <w:r w:rsidRPr="003B4BA3">
              <w:rPr>
                <w:rStyle w:val="Hyperlink"/>
                <w:noProof/>
              </w:rPr>
              <w:t>Plan may not be justified, effective, or consistent with national policy.</w:t>
            </w:r>
            <w:r>
              <w:rPr>
                <w:noProof/>
                <w:webHidden/>
              </w:rPr>
              <w:tab/>
            </w:r>
            <w:r>
              <w:rPr>
                <w:noProof/>
                <w:webHidden/>
              </w:rPr>
              <w:fldChar w:fldCharType="begin"/>
            </w:r>
            <w:r>
              <w:rPr>
                <w:noProof/>
                <w:webHidden/>
              </w:rPr>
              <w:instrText xml:space="preserve"> PAGEREF _Toc218432171 \h </w:instrText>
            </w:r>
            <w:r>
              <w:rPr>
                <w:noProof/>
                <w:webHidden/>
              </w:rPr>
            </w:r>
            <w:r>
              <w:rPr>
                <w:noProof/>
                <w:webHidden/>
              </w:rPr>
              <w:fldChar w:fldCharType="separate"/>
            </w:r>
            <w:r>
              <w:rPr>
                <w:noProof/>
                <w:webHidden/>
              </w:rPr>
              <w:t>8</w:t>
            </w:r>
            <w:r>
              <w:rPr>
                <w:noProof/>
                <w:webHidden/>
              </w:rPr>
              <w:fldChar w:fldCharType="end"/>
            </w:r>
          </w:hyperlink>
        </w:p>
        <w:p w14:paraId="18F787E9" w14:textId="187305E6" w:rsidR="00553B50" w:rsidRDefault="00553B50">
          <w:pPr>
            <w:pStyle w:val="TOC3"/>
            <w:tabs>
              <w:tab w:val="right" w:leader="dot" w:pos="9016"/>
            </w:tabs>
            <w:rPr>
              <w:rFonts w:eastAsiaTheme="minorEastAsia"/>
              <w:noProof/>
              <w:sz w:val="24"/>
              <w:szCs w:val="24"/>
              <w:lang w:eastAsia="en-GB"/>
            </w:rPr>
          </w:pPr>
          <w:hyperlink w:anchor="_Toc218432172" w:history="1">
            <w:r w:rsidRPr="003B4BA3">
              <w:rPr>
                <w:rStyle w:val="Hyperlink"/>
                <w:noProof/>
              </w:rPr>
              <w:t>Housing figures may be incorrect: Mortimer’s needs show only a 44-home shortfall to 2041.</w:t>
            </w:r>
            <w:r>
              <w:rPr>
                <w:noProof/>
                <w:webHidden/>
              </w:rPr>
              <w:tab/>
            </w:r>
            <w:r>
              <w:rPr>
                <w:noProof/>
                <w:webHidden/>
              </w:rPr>
              <w:fldChar w:fldCharType="begin"/>
            </w:r>
            <w:r>
              <w:rPr>
                <w:noProof/>
                <w:webHidden/>
              </w:rPr>
              <w:instrText xml:space="preserve"> PAGEREF _Toc218432172 \h </w:instrText>
            </w:r>
            <w:r>
              <w:rPr>
                <w:noProof/>
                <w:webHidden/>
              </w:rPr>
            </w:r>
            <w:r>
              <w:rPr>
                <w:noProof/>
                <w:webHidden/>
              </w:rPr>
              <w:fldChar w:fldCharType="separate"/>
            </w:r>
            <w:r>
              <w:rPr>
                <w:noProof/>
                <w:webHidden/>
              </w:rPr>
              <w:t>9</w:t>
            </w:r>
            <w:r>
              <w:rPr>
                <w:noProof/>
                <w:webHidden/>
              </w:rPr>
              <w:fldChar w:fldCharType="end"/>
            </w:r>
          </w:hyperlink>
        </w:p>
        <w:p w14:paraId="6B25AA64" w14:textId="5697CDCA" w:rsidR="00553B50" w:rsidRDefault="00553B50">
          <w:pPr>
            <w:pStyle w:val="TOC3"/>
            <w:tabs>
              <w:tab w:val="right" w:leader="dot" w:pos="9016"/>
            </w:tabs>
            <w:rPr>
              <w:rFonts w:eastAsiaTheme="minorEastAsia"/>
              <w:noProof/>
              <w:sz w:val="24"/>
              <w:szCs w:val="24"/>
              <w:lang w:eastAsia="en-GB"/>
            </w:rPr>
          </w:pPr>
          <w:hyperlink w:anchor="_Toc218432173" w:history="1">
            <w:r w:rsidRPr="003B4BA3">
              <w:rPr>
                <w:rStyle w:val="Hyperlink"/>
                <w:noProof/>
              </w:rPr>
              <w:t>Mortimer West End is officially “not suitable for growth”.</w:t>
            </w:r>
            <w:r>
              <w:rPr>
                <w:noProof/>
                <w:webHidden/>
              </w:rPr>
              <w:tab/>
            </w:r>
            <w:r>
              <w:rPr>
                <w:noProof/>
                <w:webHidden/>
              </w:rPr>
              <w:fldChar w:fldCharType="begin"/>
            </w:r>
            <w:r>
              <w:rPr>
                <w:noProof/>
                <w:webHidden/>
              </w:rPr>
              <w:instrText xml:space="preserve"> PAGEREF _Toc218432173 \h </w:instrText>
            </w:r>
            <w:r>
              <w:rPr>
                <w:noProof/>
                <w:webHidden/>
              </w:rPr>
            </w:r>
            <w:r>
              <w:rPr>
                <w:noProof/>
                <w:webHidden/>
              </w:rPr>
              <w:fldChar w:fldCharType="separate"/>
            </w:r>
            <w:r>
              <w:rPr>
                <w:noProof/>
                <w:webHidden/>
              </w:rPr>
              <w:t>9</w:t>
            </w:r>
            <w:r>
              <w:rPr>
                <w:noProof/>
                <w:webHidden/>
              </w:rPr>
              <w:fldChar w:fldCharType="end"/>
            </w:r>
          </w:hyperlink>
        </w:p>
        <w:p w14:paraId="1F06B9BD" w14:textId="6369AE4C" w:rsidR="00553B50" w:rsidRDefault="00553B50">
          <w:pPr>
            <w:pStyle w:val="TOC3"/>
            <w:tabs>
              <w:tab w:val="right" w:leader="dot" w:pos="9016"/>
            </w:tabs>
            <w:rPr>
              <w:rFonts w:eastAsiaTheme="minorEastAsia"/>
              <w:noProof/>
              <w:sz w:val="24"/>
              <w:szCs w:val="24"/>
              <w:lang w:eastAsia="en-GB"/>
            </w:rPr>
          </w:pPr>
          <w:hyperlink w:anchor="_Toc218432174" w:history="1">
            <w:r w:rsidRPr="003B4BA3">
              <w:rPr>
                <w:rStyle w:val="Hyperlink"/>
                <w:noProof/>
              </w:rPr>
              <w:t>Questionable affordable housing mix.</w:t>
            </w:r>
            <w:r>
              <w:rPr>
                <w:noProof/>
                <w:webHidden/>
              </w:rPr>
              <w:tab/>
            </w:r>
            <w:r>
              <w:rPr>
                <w:noProof/>
                <w:webHidden/>
              </w:rPr>
              <w:fldChar w:fldCharType="begin"/>
            </w:r>
            <w:r>
              <w:rPr>
                <w:noProof/>
                <w:webHidden/>
              </w:rPr>
              <w:instrText xml:space="preserve"> PAGEREF _Toc218432174 \h </w:instrText>
            </w:r>
            <w:r>
              <w:rPr>
                <w:noProof/>
                <w:webHidden/>
              </w:rPr>
            </w:r>
            <w:r>
              <w:rPr>
                <w:noProof/>
                <w:webHidden/>
              </w:rPr>
              <w:fldChar w:fldCharType="separate"/>
            </w:r>
            <w:r>
              <w:rPr>
                <w:noProof/>
                <w:webHidden/>
              </w:rPr>
              <w:t>9</w:t>
            </w:r>
            <w:r>
              <w:rPr>
                <w:noProof/>
                <w:webHidden/>
              </w:rPr>
              <w:fldChar w:fldCharType="end"/>
            </w:r>
          </w:hyperlink>
        </w:p>
        <w:p w14:paraId="6010416E" w14:textId="76D0763E" w:rsidR="00553B50" w:rsidRDefault="00553B50">
          <w:pPr>
            <w:pStyle w:val="TOC2"/>
            <w:tabs>
              <w:tab w:val="right" w:leader="dot" w:pos="9016"/>
            </w:tabs>
            <w:rPr>
              <w:rFonts w:eastAsiaTheme="minorEastAsia"/>
              <w:b w:val="0"/>
              <w:bCs w:val="0"/>
              <w:noProof/>
              <w:sz w:val="24"/>
              <w:szCs w:val="24"/>
              <w:lang w:eastAsia="en-GB"/>
            </w:rPr>
          </w:pPr>
          <w:hyperlink w:anchor="_Toc218432175" w:history="1">
            <w:r w:rsidRPr="003B4BA3">
              <w:rPr>
                <w:rStyle w:val="Hyperlink"/>
                <w:noProof/>
              </w:rPr>
              <w:t>Site Selection &amp; Neighbourhood Plan</w:t>
            </w:r>
            <w:r>
              <w:rPr>
                <w:noProof/>
                <w:webHidden/>
              </w:rPr>
              <w:tab/>
            </w:r>
            <w:r>
              <w:rPr>
                <w:noProof/>
                <w:webHidden/>
              </w:rPr>
              <w:fldChar w:fldCharType="begin"/>
            </w:r>
            <w:r>
              <w:rPr>
                <w:noProof/>
                <w:webHidden/>
              </w:rPr>
              <w:instrText xml:space="preserve"> PAGEREF _Toc218432175 \h </w:instrText>
            </w:r>
            <w:r>
              <w:rPr>
                <w:noProof/>
                <w:webHidden/>
              </w:rPr>
            </w:r>
            <w:r>
              <w:rPr>
                <w:noProof/>
                <w:webHidden/>
              </w:rPr>
              <w:fldChar w:fldCharType="separate"/>
            </w:r>
            <w:r>
              <w:rPr>
                <w:noProof/>
                <w:webHidden/>
              </w:rPr>
              <w:t>10</w:t>
            </w:r>
            <w:r>
              <w:rPr>
                <w:noProof/>
                <w:webHidden/>
              </w:rPr>
              <w:fldChar w:fldCharType="end"/>
            </w:r>
          </w:hyperlink>
        </w:p>
        <w:p w14:paraId="6AAAF485" w14:textId="781D0660" w:rsidR="00553B50" w:rsidRDefault="00553B50">
          <w:pPr>
            <w:pStyle w:val="TOC3"/>
            <w:tabs>
              <w:tab w:val="right" w:leader="dot" w:pos="9016"/>
            </w:tabs>
            <w:rPr>
              <w:rFonts w:eastAsiaTheme="minorEastAsia"/>
              <w:noProof/>
              <w:sz w:val="24"/>
              <w:szCs w:val="24"/>
              <w:lang w:eastAsia="en-GB"/>
            </w:rPr>
          </w:pPr>
          <w:hyperlink w:anchor="_Toc218432176" w:history="1">
            <w:r w:rsidRPr="003B4BA3">
              <w:rPr>
                <w:rStyle w:val="Hyperlink"/>
                <w:noProof/>
              </w:rPr>
              <w:t>Greenfield site selected despite lack of brownfield assessment.</w:t>
            </w:r>
            <w:r>
              <w:rPr>
                <w:noProof/>
                <w:webHidden/>
              </w:rPr>
              <w:tab/>
            </w:r>
            <w:r>
              <w:rPr>
                <w:noProof/>
                <w:webHidden/>
              </w:rPr>
              <w:fldChar w:fldCharType="begin"/>
            </w:r>
            <w:r>
              <w:rPr>
                <w:noProof/>
                <w:webHidden/>
              </w:rPr>
              <w:instrText xml:space="preserve"> PAGEREF _Toc218432176 \h </w:instrText>
            </w:r>
            <w:r>
              <w:rPr>
                <w:noProof/>
                <w:webHidden/>
              </w:rPr>
            </w:r>
            <w:r>
              <w:rPr>
                <w:noProof/>
                <w:webHidden/>
              </w:rPr>
              <w:fldChar w:fldCharType="separate"/>
            </w:r>
            <w:r>
              <w:rPr>
                <w:noProof/>
                <w:webHidden/>
              </w:rPr>
              <w:t>10</w:t>
            </w:r>
            <w:r>
              <w:rPr>
                <w:noProof/>
                <w:webHidden/>
              </w:rPr>
              <w:fldChar w:fldCharType="end"/>
            </w:r>
          </w:hyperlink>
        </w:p>
        <w:p w14:paraId="3B73912C" w14:textId="37ED0078" w:rsidR="00553B50" w:rsidRDefault="00553B50">
          <w:pPr>
            <w:pStyle w:val="TOC3"/>
            <w:tabs>
              <w:tab w:val="right" w:leader="dot" w:pos="9016"/>
            </w:tabs>
            <w:rPr>
              <w:rFonts w:eastAsiaTheme="minorEastAsia"/>
              <w:noProof/>
              <w:sz w:val="24"/>
              <w:szCs w:val="24"/>
              <w:lang w:eastAsia="en-GB"/>
            </w:rPr>
          </w:pPr>
          <w:hyperlink w:anchor="_Toc218432177" w:history="1">
            <w:r w:rsidRPr="003B4BA3">
              <w:rPr>
                <w:rStyle w:val="Hyperlink"/>
                <w:noProof/>
              </w:rPr>
              <w:t>Reasonable alternative sites not properly explored.</w:t>
            </w:r>
            <w:r>
              <w:rPr>
                <w:noProof/>
                <w:webHidden/>
              </w:rPr>
              <w:tab/>
            </w:r>
            <w:r>
              <w:rPr>
                <w:noProof/>
                <w:webHidden/>
              </w:rPr>
              <w:fldChar w:fldCharType="begin"/>
            </w:r>
            <w:r>
              <w:rPr>
                <w:noProof/>
                <w:webHidden/>
              </w:rPr>
              <w:instrText xml:space="preserve"> PAGEREF _Toc218432177 \h </w:instrText>
            </w:r>
            <w:r>
              <w:rPr>
                <w:noProof/>
                <w:webHidden/>
              </w:rPr>
            </w:r>
            <w:r>
              <w:rPr>
                <w:noProof/>
                <w:webHidden/>
              </w:rPr>
              <w:fldChar w:fldCharType="separate"/>
            </w:r>
            <w:r>
              <w:rPr>
                <w:noProof/>
                <w:webHidden/>
              </w:rPr>
              <w:t>10</w:t>
            </w:r>
            <w:r>
              <w:rPr>
                <w:noProof/>
                <w:webHidden/>
              </w:rPr>
              <w:fldChar w:fldCharType="end"/>
            </w:r>
          </w:hyperlink>
        </w:p>
        <w:p w14:paraId="5B950C51" w14:textId="691E0ADA" w:rsidR="00553B50" w:rsidRDefault="00553B50">
          <w:pPr>
            <w:pStyle w:val="TOC3"/>
            <w:tabs>
              <w:tab w:val="right" w:leader="dot" w:pos="9016"/>
            </w:tabs>
            <w:rPr>
              <w:rFonts w:eastAsiaTheme="minorEastAsia"/>
              <w:noProof/>
              <w:sz w:val="24"/>
              <w:szCs w:val="24"/>
              <w:lang w:eastAsia="en-GB"/>
            </w:rPr>
          </w:pPr>
          <w:hyperlink w:anchor="_Toc218432178" w:history="1">
            <w:r w:rsidRPr="003B4BA3">
              <w:rPr>
                <w:rStyle w:val="Hyperlink"/>
                <w:noProof/>
              </w:rPr>
              <w:t>Conflicts with the Stratfield Mortimer Neighbourhood Plan.</w:t>
            </w:r>
            <w:r>
              <w:rPr>
                <w:noProof/>
                <w:webHidden/>
              </w:rPr>
              <w:tab/>
            </w:r>
            <w:r>
              <w:rPr>
                <w:noProof/>
                <w:webHidden/>
              </w:rPr>
              <w:fldChar w:fldCharType="begin"/>
            </w:r>
            <w:r>
              <w:rPr>
                <w:noProof/>
                <w:webHidden/>
              </w:rPr>
              <w:instrText xml:space="preserve"> PAGEREF _Toc218432178 \h </w:instrText>
            </w:r>
            <w:r>
              <w:rPr>
                <w:noProof/>
                <w:webHidden/>
              </w:rPr>
            </w:r>
            <w:r>
              <w:rPr>
                <w:noProof/>
                <w:webHidden/>
              </w:rPr>
              <w:fldChar w:fldCharType="separate"/>
            </w:r>
            <w:r>
              <w:rPr>
                <w:noProof/>
                <w:webHidden/>
              </w:rPr>
              <w:t>10</w:t>
            </w:r>
            <w:r>
              <w:rPr>
                <w:noProof/>
                <w:webHidden/>
              </w:rPr>
              <w:fldChar w:fldCharType="end"/>
            </w:r>
          </w:hyperlink>
        </w:p>
        <w:p w14:paraId="00065646" w14:textId="691F2C80" w:rsidR="00553B50" w:rsidRDefault="00553B50">
          <w:pPr>
            <w:pStyle w:val="TOC3"/>
            <w:tabs>
              <w:tab w:val="right" w:leader="dot" w:pos="9016"/>
            </w:tabs>
            <w:rPr>
              <w:rFonts w:eastAsiaTheme="minorEastAsia"/>
              <w:noProof/>
              <w:sz w:val="24"/>
              <w:szCs w:val="24"/>
              <w:lang w:eastAsia="en-GB"/>
            </w:rPr>
          </w:pPr>
          <w:hyperlink w:anchor="_Toc218432179" w:history="1">
            <w:r w:rsidRPr="003B4BA3">
              <w:rPr>
                <w:rStyle w:val="Hyperlink"/>
                <w:noProof/>
              </w:rPr>
              <w:t>Parish Council evidence from drop-in events not acknowledged.</w:t>
            </w:r>
            <w:r>
              <w:rPr>
                <w:noProof/>
                <w:webHidden/>
              </w:rPr>
              <w:tab/>
            </w:r>
            <w:r>
              <w:rPr>
                <w:noProof/>
                <w:webHidden/>
              </w:rPr>
              <w:fldChar w:fldCharType="begin"/>
            </w:r>
            <w:r>
              <w:rPr>
                <w:noProof/>
                <w:webHidden/>
              </w:rPr>
              <w:instrText xml:space="preserve"> PAGEREF _Toc218432179 \h </w:instrText>
            </w:r>
            <w:r>
              <w:rPr>
                <w:noProof/>
                <w:webHidden/>
              </w:rPr>
            </w:r>
            <w:r>
              <w:rPr>
                <w:noProof/>
                <w:webHidden/>
              </w:rPr>
              <w:fldChar w:fldCharType="separate"/>
            </w:r>
            <w:r>
              <w:rPr>
                <w:noProof/>
                <w:webHidden/>
              </w:rPr>
              <w:t>10</w:t>
            </w:r>
            <w:r>
              <w:rPr>
                <w:noProof/>
                <w:webHidden/>
              </w:rPr>
              <w:fldChar w:fldCharType="end"/>
            </w:r>
          </w:hyperlink>
        </w:p>
        <w:p w14:paraId="0E285C8D" w14:textId="18B9E595" w:rsidR="00553B50" w:rsidRDefault="00553B50">
          <w:pPr>
            <w:pStyle w:val="TOC2"/>
            <w:tabs>
              <w:tab w:val="right" w:leader="dot" w:pos="9016"/>
            </w:tabs>
            <w:rPr>
              <w:rFonts w:eastAsiaTheme="minorEastAsia"/>
              <w:b w:val="0"/>
              <w:bCs w:val="0"/>
              <w:noProof/>
              <w:sz w:val="24"/>
              <w:szCs w:val="24"/>
              <w:lang w:eastAsia="en-GB"/>
            </w:rPr>
          </w:pPr>
          <w:hyperlink w:anchor="_Toc218432180" w:history="1">
            <w:r w:rsidRPr="003B4BA3">
              <w:rPr>
                <w:rStyle w:val="Hyperlink"/>
                <w:noProof/>
              </w:rPr>
              <w:t>Legal &amp; Procedural Concerns</w:t>
            </w:r>
            <w:r>
              <w:rPr>
                <w:noProof/>
                <w:webHidden/>
              </w:rPr>
              <w:tab/>
            </w:r>
            <w:r>
              <w:rPr>
                <w:noProof/>
                <w:webHidden/>
              </w:rPr>
              <w:fldChar w:fldCharType="begin"/>
            </w:r>
            <w:r>
              <w:rPr>
                <w:noProof/>
                <w:webHidden/>
              </w:rPr>
              <w:instrText xml:space="preserve"> PAGEREF _Toc218432180 \h </w:instrText>
            </w:r>
            <w:r>
              <w:rPr>
                <w:noProof/>
                <w:webHidden/>
              </w:rPr>
            </w:r>
            <w:r>
              <w:rPr>
                <w:noProof/>
                <w:webHidden/>
              </w:rPr>
              <w:fldChar w:fldCharType="separate"/>
            </w:r>
            <w:r>
              <w:rPr>
                <w:noProof/>
                <w:webHidden/>
              </w:rPr>
              <w:t>11</w:t>
            </w:r>
            <w:r>
              <w:rPr>
                <w:noProof/>
                <w:webHidden/>
              </w:rPr>
              <w:fldChar w:fldCharType="end"/>
            </w:r>
          </w:hyperlink>
        </w:p>
        <w:p w14:paraId="3D734BA4" w14:textId="2C8BA861" w:rsidR="00553B50" w:rsidRDefault="00553B50">
          <w:pPr>
            <w:pStyle w:val="TOC3"/>
            <w:tabs>
              <w:tab w:val="right" w:leader="dot" w:pos="9016"/>
            </w:tabs>
            <w:rPr>
              <w:rFonts w:eastAsiaTheme="minorEastAsia"/>
              <w:noProof/>
              <w:sz w:val="24"/>
              <w:szCs w:val="24"/>
              <w:lang w:eastAsia="en-GB"/>
            </w:rPr>
          </w:pPr>
          <w:hyperlink w:anchor="_Toc218432181" w:history="1">
            <w:r w:rsidRPr="003B4BA3">
              <w:rPr>
                <w:rStyle w:val="Hyperlink"/>
                <w:noProof/>
              </w:rPr>
              <w:t>Consultation process may be insufficient or unclear.</w:t>
            </w:r>
            <w:r>
              <w:rPr>
                <w:noProof/>
                <w:webHidden/>
              </w:rPr>
              <w:tab/>
            </w:r>
            <w:r>
              <w:rPr>
                <w:noProof/>
                <w:webHidden/>
              </w:rPr>
              <w:fldChar w:fldCharType="begin"/>
            </w:r>
            <w:r>
              <w:rPr>
                <w:noProof/>
                <w:webHidden/>
              </w:rPr>
              <w:instrText xml:space="preserve"> PAGEREF _Toc218432181 \h </w:instrText>
            </w:r>
            <w:r>
              <w:rPr>
                <w:noProof/>
                <w:webHidden/>
              </w:rPr>
            </w:r>
            <w:r>
              <w:rPr>
                <w:noProof/>
                <w:webHidden/>
              </w:rPr>
              <w:fldChar w:fldCharType="separate"/>
            </w:r>
            <w:r>
              <w:rPr>
                <w:noProof/>
                <w:webHidden/>
              </w:rPr>
              <w:t>11</w:t>
            </w:r>
            <w:r>
              <w:rPr>
                <w:noProof/>
                <w:webHidden/>
              </w:rPr>
              <w:fldChar w:fldCharType="end"/>
            </w:r>
          </w:hyperlink>
        </w:p>
        <w:p w14:paraId="0B299F7A" w14:textId="6F52C7BB" w:rsidR="00553B50" w:rsidRDefault="00553B50">
          <w:pPr>
            <w:pStyle w:val="TOC3"/>
            <w:tabs>
              <w:tab w:val="right" w:leader="dot" w:pos="9016"/>
            </w:tabs>
            <w:rPr>
              <w:rFonts w:eastAsiaTheme="minorEastAsia"/>
              <w:noProof/>
              <w:sz w:val="24"/>
              <w:szCs w:val="24"/>
              <w:lang w:eastAsia="en-GB"/>
            </w:rPr>
          </w:pPr>
          <w:hyperlink w:anchor="_Toc218432182" w:history="1">
            <w:r w:rsidRPr="003B4BA3">
              <w:rPr>
                <w:rStyle w:val="Hyperlink"/>
                <w:noProof/>
              </w:rPr>
              <w:t>Evidence base (census, infrastructure studies) may be outdated.</w:t>
            </w:r>
            <w:r>
              <w:rPr>
                <w:noProof/>
                <w:webHidden/>
              </w:rPr>
              <w:tab/>
            </w:r>
            <w:r>
              <w:rPr>
                <w:noProof/>
                <w:webHidden/>
              </w:rPr>
              <w:fldChar w:fldCharType="begin"/>
            </w:r>
            <w:r>
              <w:rPr>
                <w:noProof/>
                <w:webHidden/>
              </w:rPr>
              <w:instrText xml:space="preserve"> PAGEREF _Toc218432182 \h </w:instrText>
            </w:r>
            <w:r>
              <w:rPr>
                <w:noProof/>
                <w:webHidden/>
              </w:rPr>
            </w:r>
            <w:r>
              <w:rPr>
                <w:noProof/>
                <w:webHidden/>
              </w:rPr>
              <w:fldChar w:fldCharType="separate"/>
            </w:r>
            <w:r>
              <w:rPr>
                <w:noProof/>
                <w:webHidden/>
              </w:rPr>
              <w:t>11</w:t>
            </w:r>
            <w:r>
              <w:rPr>
                <w:noProof/>
                <w:webHidden/>
              </w:rPr>
              <w:fldChar w:fldCharType="end"/>
            </w:r>
          </w:hyperlink>
        </w:p>
        <w:p w14:paraId="56D7C4DD" w14:textId="0C5C4DC3" w:rsidR="00553B50" w:rsidRDefault="00553B50">
          <w:pPr>
            <w:pStyle w:val="TOC3"/>
            <w:tabs>
              <w:tab w:val="right" w:leader="dot" w:pos="9016"/>
            </w:tabs>
            <w:rPr>
              <w:rFonts w:eastAsiaTheme="minorEastAsia"/>
              <w:noProof/>
              <w:sz w:val="24"/>
              <w:szCs w:val="24"/>
              <w:lang w:eastAsia="en-GB"/>
            </w:rPr>
          </w:pPr>
          <w:hyperlink w:anchor="_Toc218432183" w:history="1">
            <w:r w:rsidRPr="003B4BA3">
              <w:rPr>
                <w:rStyle w:val="Hyperlink"/>
                <w:noProof/>
              </w:rPr>
              <w:t>Duty to cooperate with West Berkshire may not be met.</w:t>
            </w:r>
            <w:r>
              <w:rPr>
                <w:noProof/>
                <w:webHidden/>
              </w:rPr>
              <w:tab/>
            </w:r>
            <w:r>
              <w:rPr>
                <w:noProof/>
                <w:webHidden/>
              </w:rPr>
              <w:fldChar w:fldCharType="begin"/>
            </w:r>
            <w:r>
              <w:rPr>
                <w:noProof/>
                <w:webHidden/>
              </w:rPr>
              <w:instrText xml:space="preserve"> PAGEREF _Toc218432183 \h </w:instrText>
            </w:r>
            <w:r>
              <w:rPr>
                <w:noProof/>
                <w:webHidden/>
              </w:rPr>
            </w:r>
            <w:r>
              <w:rPr>
                <w:noProof/>
                <w:webHidden/>
              </w:rPr>
              <w:fldChar w:fldCharType="separate"/>
            </w:r>
            <w:r>
              <w:rPr>
                <w:noProof/>
                <w:webHidden/>
              </w:rPr>
              <w:t>11</w:t>
            </w:r>
            <w:r>
              <w:rPr>
                <w:noProof/>
                <w:webHidden/>
              </w:rPr>
              <w:fldChar w:fldCharType="end"/>
            </w:r>
          </w:hyperlink>
        </w:p>
        <w:p w14:paraId="2EA83F4F" w14:textId="7CFB199F" w:rsidR="00553B50" w:rsidRDefault="00553B50">
          <w:pPr>
            <w:pStyle w:val="TOC2"/>
            <w:tabs>
              <w:tab w:val="right" w:leader="dot" w:pos="9016"/>
            </w:tabs>
            <w:rPr>
              <w:rFonts w:eastAsiaTheme="minorEastAsia"/>
              <w:b w:val="0"/>
              <w:bCs w:val="0"/>
              <w:noProof/>
              <w:sz w:val="24"/>
              <w:szCs w:val="24"/>
              <w:lang w:eastAsia="en-GB"/>
            </w:rPr>
          </w:pPr>
          <w:hyperlink w:anchor="_Toc218432184" w:history="1">
            <w:r w:rsidRPr="003B4BA3">
              <w:rPr>
                <w:rStyle w:val="Hyperlink"/>
                <w:noProof/>
              </w:rPr>
              <w:t>Parish Boundaries &amp; Funding</w:t>
            </w:r>
            <w:r>
              <w:rPr>
                <w:noProof/>
                <w:webHidden/>
              </w:rPr>
              <w:tab/>
            </w:r>
            <w:r>
              <w:rPr>
                <w:noProof/>
                <w:webHidden/>
              </w:rPr>
              <w:fldChar w:fldCharType="begin"/>
            </w:r>
            <w:r>
              <w:rPr>
                <w:noProof/>
                <w:webHidden/>
              </w:rPr>
              <w:instrText xml:space="preserve"> PAGEREF _Toc218432184 \h </w:instrText>
            </w:r>
            <w:r>
              <w:rPr>
                <w:noProof/>
                <w:webHidden/>
              </w:rPr>
            </w:r>
            <w:r>
              <w:rPr>
                <w:noProof/>
                <w:webHidden/>
              </w:rPr>
              <w:fldChar w:fldCharType="separate"/>
            </w:r>
            <w:r>
              <w:rPr>
                <w:noProof/>
                <w:webHidden/>
              </w:rPr>
              <w:t>12</w:t>
            </w:r>
            <w:r>
              <w:rPr>
                <w:noProof/>
                <w:webHidden/>
              </w:rPr>
              <w:fldChar w:fldCharType="end"/>
            </w:r>
          </w:hyperlink>
        </w:p>
        <w:p w14:paraId="07917831" w14:textId="19B3AF91" w:rsidR="00553B50" w:rsidRDefault="00553B50">
          <w:pPr>
            <w:pStyle w:val="TOC3"/>
            <w:tabs>
              <w:tab w:val="right" w:leader="dot" w:pos="9016"/>
            </w:tabs>
            <w:rPr>
              <w:rFonts w:eastAsiaTheme="minorEastAsia"/>
              <w:noProof/>
              <w:sz w:val="24"/>
              <w:szCs w:val="24"/>
              <w:lang w:eastAsia="en-GB"/>
            </w:rPr>
          </w:pPr>
          <w:hyperlink w:anchor="_Toc218432185" w:history="1">
            <w:r w:rsidRPr="003B4BA3">
              <w:rPr>
                <w:rStyle w:val="Hyperlink"/>
                <w:noProof/>
              </w:rPr>
              <w:t>Site is outside West Berkshire and Stratfield Mortimer Parish, yet affects all their services.</w:t>
            </w:r>
            <w:r>
              <w:rPr>
                <w:noProof/>
                <w:webHidden/>
              </w:rPr>
              <w:tab/>
            </w:r>
            <w:r>
              <w:rPr>
                <w:noProof/>
                <w:webHidden/>
              </w:rPr>
              <w:fldChar w:fldCharType="begin"/>
            </w:r>
            <w:r>
              <w:rPr>
                <w:noProof/>
                <w:webHidden/>
              </w:rPr>
              <w:instrText xml:space="preserve"> PAGEREF _Toc218432185 \h </w:instrText>
            </w:r>
            <w:r>
              <w:rPr>
                <w:noProof/>
                <w:webHidden/>
              </w:rPr>
            </w:r>
            <w:r>
              <w:rPr>
                <w:noProof/>
                <w:webHidden/>
              </w:rPr>
              <w:fldChar w:fldCharType="separate"/>
            </w:r>
            <w:r>
              <w:rPr>
                <w:noProof/>
                <w:webHidden/>
              </w:rPr>
              <w:t>12</w:t>
            </w:r>
            <w:r>
              <w:rPr>
                <w:noProof/>
                <w:webHidden/>
              </w:rPr>
              <w:fldChar w:fldCharType="end"/>
            </w:r>
          </w:hyperlink>
        </w:p>
        <w:p w14:paraId="72BCB601" w14:textId="7D07461E" w:rsidR="00553B50" w:rsidRDefault="00553B50">
          <w:pPr>
            <w:pStyle w:val="TOC3"/>
            <w:tabs>
              <w:tab w:val="right" w:leader="dot" w:pos="9016"/>
            </w:tabs>
            <w:rPr>
              <w:rFonts w:eastAsiaTheme="minorEastAsia"/>
              <w:noProof/>
              <w:sz w:val="24"/>
              <w:szCs w:val="24"/>
              <w:lang w:eastAsia="en-GB"/>
            </w:rPr>
          </w:pPr>
          <w:hyperlink w:anchor="_Toc218432186" w:history="1">
            <w:r w:rsidRPr="003B4BA3">
              <w:rPr>
                <w:rStyle w:val="Hyperlink"/>
                <w:noProof/>
              </w:rPr>
              <w:t>No council tax or developer funding would go to the authorities providing the services.</w:t>
            </w:r>
            <w:r>
              <w:rPr>
                <w:noProof/>
                <w:webHidden/>
              </w:rPr>
              <w:tab/>
            </w:r>
            <w:r>
              <w:rPr>
                <w:noProof/>
                <w:webHidden/>
              </w:rPr>
              <w:fldChar w:fldCharType="begin"/>
            </w:r>
            <w:r>
              <w:rPr>
                <w:noProof/>
                <w:webHidden/>
              </w:rPr>
              <w:instrText xml:space="preserve"> PAGEREF _Toc218432186 \h </w:instrText>
            </w:r>
            <w:r>
              <w:rPr>
                <w:noProof/>
                <w:webHidden/>
              </w:rPr>
            </w:r>
            <w:r>
              <w:rPr>
                <w:noProof/>
                <w:webHidden/>
              </w:rPr>
              <w:fldChar w:fldCharType="separate"/>
            </w:r>
            <w:r>
              <w:rPr>
                <w:noProof/>
                <w:webHidden/>
              </w:rPr>
              <w:t>12</w:t>
            </w:r>
            <w:r>
              <w:rPr>
                <w:noProof/>
                <w:webHidden/>
              </w:rPr>
              <w:fldChar w:fldCharType="end"/>
            </w:r>
          </w:hyperlink>
        </w:p>
        <w:p w14:paraId="4C9F4C22" w14:textId="4B92FCA9" w:rsidR="00553B50" w:rsidRDefault="00553B50">
          <w:pPr>
            <w:pStyle w:val="TOC2"/>
            <w:tabs>
              <w:tab w:val="right" w:leader="dot" w:pos="9016"/>
            </w:tabs>
            <w:rPr>
              <w:rFonts w:eastAsiaTheme="minorEastAsia"/>
              <w:b w:val="0"/>
              <w:bCs w:val="0"/>
              <w:noProof/>
              <w:sz w:val="24"/>
              <w:szCs w:val="24"/>
              <w:lang w:eastAsia="en-GB"/>
            </w:rPr>
          </w:pPr>
          <w:hyperlink w:anchor="_Toc218432187" w:history="1">
            <w:r w:rsidRPr="003B4BA3">
              <w:rPr>
                <w:rStyle w:val="Hyperlink"/>
                <w:noProof/>
              </w:rPr>
              <w:t>Emergency Planning (AWE Zones)</w:t>
            </w:r>
            <w:r>
              <w:rPr>
                <w:noProof/>
                <w:webHidden/>
              </w:rPr>
              <w:tab/>
            </w:r>
            <w:r>
              <w:rPr>
                <w:noProof/>
                <w:webHidden/>
              </w:rPr>
              <w:fldChar w:fldCharType="begin"/>
            </w:r>
            <w:r>
              <w:rPr>
                <w:noProof/>
                <w:webHidden/>
              </w:rPr>
              <w:instrText xml:space="preserve"> PAGEREF _Toc218432187 \h </w:instrText>
            </w:r>
            <w:r>
              <w:rPr>
                <w:noProof/>
                <w:webHidden/>
              </w:rPr>
            </w:r>
            <w:r>
              <w:rPr>
                <w:noProof/>
                <w:webHidden/>
              </w:rPr>
              <w:fldChar w:fldCharType="separate"/>
            </w:r>
            <w:r>
              <w:rPr>
                <w:noProof/>
                <w:webHidden/>
              </w:rPr>
              <w:t>12</w:t>
            </w:r>
            <w:r>
              <w:rPr>
                <w:noProof/>
                <w:webHidden/>
              </w:rPr>
              <w:fldChar w:fldCharType="end"/>
            </w:r>
          </w:hyperlink>
        </w:p>
        <w:p w14:paraId="1638934A" w14:textId="036EC972" w:rsidR="00553B50" w:rsidRDefault="00553B50">
          <w:pPr>
            <w:pStyle w:val="TOC3"/>
            <w:tabs>
              <w:tab w:val="right" w:leader="dot" w:pos="9016"/>
            </w:tabs>
            <w:rPr>
              <w:rFonts w:eastAsiaTheme="minorEastAsia"/>
              <w:noProof/>
              <w:sz w:val="24"/>
              <w:szCs w:val="24"/>
              <w:lang w:eastAsia="en-GB"/>
            </w:rPr>
          </w:pPr>
          <w:hyperlink w:anchor="_Toc218432188" w:history="1">
            <w:r w:rsidRPr="003B4BA3">
              <w:rPr>
                <w:rStyle w:val="Hyperlink"/>
                <w:noProof/>
              </w:rPr>
              <w:t>Development may compromise evacuation routes and emergency service response times.</w:t>
            </w:r>
            <w:r>
              <w:rPr>
                <w:noProof/>
                <w:webHidden/>
              </w:rPr>
              <w:tab/>
            </w:r>
            <w:r>
              <w:rPr>
                <w:noProof/>
                <w:webHidden/>
              </w:rPr>
              <w:fldChar w:fldCharType="begin"/>
            </w:r>
            <w:r>
              <w:rPr>
                <w:noProof/>
                <w:webHidden/>
              </w:rPr>
              <w:instrText xml:space="preserve"> PAGEREF _Toc218432188 \h </w:instrText>
            </w:r>
            <w:r>
              <w:rPr>
                <w:noProof/>
                <w:webHidden/>
              </w:rPr>
            </w:r>
            <w:r>
              <w:rPr>
                <w:noProof/>
                <w:webHidden/>
              </w:rPr>
              <w:fldChar w:fldCharType="separate"/>
            </w:r>
            <w:r>
              <w:rPr>
                <w:noProof/>
                <w:webHidden/>
              </w:rPr>
              <w:t>12</w:t>
            </w:r>
            <w:r>
              <w:rPr>
                <w:noProof/>
                <w:webHidden/>
              </w:rPr>
              <w:fldChar w:fldCharType="end"/>
            </w:r>
          </w:hyperlink>
        </w:p>
        <w:p w14:paraId="137736AE" w14:textId="51683426" w:rsidR="00553B50" w:rsidRDefault="00553B50">
          <w:pPr>
            <w:pStyle w:val="TOC3"/>
            <w:tabs>
              <w:tab w:val="right" w:leader="dot" w:pos="9016"/>
            </w:tabs>
            <w:rPr>
              <w:rFonts w:eastAsiaTheme="minorEastAsia"/>
              <w:noProof/>
              <w:sz w:val="24"/>
              <w:szCs w:val="24"/>
              <w:lang w:eastAsia="en-GB"/>
            </w:rPr>
          </w:pPr>
          <w:hyperlink w:anchor="_Toc218432189" w:history="1">
            <w:r w:rsidRPr="003B4BA3">
              <w:rPr>
                <w:rStyle w:val="Hyperlink"/>
                <w:noProof/>
              </w:rPr>
              <w:t>Scale may affect AWE Off-Site Emergency Planning requirements.</w:t>
            </w:r>
            <w:r>
              <w:rPr>
                <w:noProof/>
                <w:webHidden/>
              </w:rPr>
              <w:tab/>
            </w:r>
            <w:r>
              <w:rPr>
                <w:noProof/>
                <w:webHidden/>
              </w:rPr>
              <w:fldChar w:fldCharType="begin"/>
            </w:r>
            <w:r>
              <w:rPr>
                <w:noProof/>
                <w:webHidden/>
              </w:rPr>
              <w:instrText xml:space="preserve"> PAGEREF _Toc218432189 \h </w:instrText>
            </w:r>
            <w:r>
              <w:rPr>
                <w:noProof/>
                <w:webHidden/>
              </w:rPr>
            </w:r>
            <w:r>
              <w:rPr>
                <w:noProof/>
                <w:webHidden/>
              </w:rPr>
              <w:fldChar w:fldCharType="separate"/>
            </w:r>
            <w:r>
              <w:rPr>
                <w:noProof/>
                <w:webHidden/>
              </w:rPr>
              <w:t>13</w:t>
            </w:r>
            <w:r>
              <w:rPr>
                <w:noProof/>
                <w:webHidden/>
              </w:rPr>
              <w:fldChar w:fldCharType="end"/>
            </w:r>
          </w:hyperlink>
        </w:p>
        <w:p w14:paraId="561924A0" w14:textId="5F797EE9" w:rsidR="005D4F51" w:rsidRDefault="005D4F51">
          <w:r>
            <w:rPr>
              <w:b/>
              <w:bCs/>
              <w:noProof/>
            </w:rPr>
            <w:fldChar w:fldCharType="end"/>
          </w:r>
        </w:p>
      </w:sdtContent>
    </w:sdt>
    <w:p w14:paraId="6B6A9160" w14:textId="705D380C" w:rsidR="00C07F65" w:rsidRPr="00C53C88" w:rsidRDefault="00984B97" w:rsidP="00DB525F">
      <w:pPr>
        <w:pStyle w:val="Heading1"/>
      </w:pPr>
      <w:bookmarkStart w:id="0" w:name="_Toc218432146"/>
      <w:r w:rsidRPr="00C53C88">
        <w:t>Useful</w:t>
      </w:r>
      <w:r w:rsidR="00C07F65" w:rsidRPr="00C53C88">
        <w:t xml:space="preserve"> link</w:t>
      </w:r>
      <w:r w:rsidRPr="00C53C88">
        <w:t>s</w:t>
      </w:r>
      <w:bookmarkEnd w:id="0"/>
    </w:p>
    <w:p w14:paraId="4C5C2E04" w14:textId="47A522C1" w:rsidR="00C07F65" w:rsidRDefault="00C07F65" w:rsidP="00DB525F">
      <w:pPr>
        <w:pStyle w:val="ListParagraph"/>
        <w:numPr>
          <w:ilvl w:val="0"/>
          <w:numId w:val="47"/>
        </w:numPr>
      </w:pPr>
      <w:r>
        <w:t xml:space="preserve">SMPC </w:t>
      </w:r>
      <w:r w:rsidR="00984B97">
        <w:t>objection pages</w:t>
      </w:r>
      <w:r>
        <w:t xml:space="preserve">: </w:t>
      </w:r>
      <w:hyperlink r:id="rId6" w:history="1">
        <w:r w:rsidRPr="00C07F65">
          <w:rPr>
            <w:rStyle w:val="Hyperlink"/>
          </w:rPr>
          <w:t>Object to the Basingstoke &amp; Deane Local Plan</w:t>
        </w:r>
      </w:hyperlink>
      <w:r>
        <w:t>.</w:t>
      </w:r>
    </w:p>
    <w:p w14:paraId="27B6712C" w14:textId="1D7942C3" w:rsidR="00C07F65" w:rsidRDefault="00984B97" w:rsidP="00DB525F">
      <w:pPr>
        <w:pStyle w:val="ListParagraph"/>
        <w:numPr>
          <w:ilvl w:val="0"/>
          <w:numId w:val="47"/>
        </w:numPr>
      </w:pPr>
      <w:r>
        <w:t xml:space="preserve">B&amp;D overall plan: </w:t>
      </w:r>
      <w:hyperlink r:id="rId7" w:history="1">
        <w:r w:rsidRPr="00984B97">
          <w:rPr>
            <w:rStyle w:val="Hyperlink"/>
          </w:rPr>
          <w:t>Local Plan Draft Spatial Strategy Regulation 18 Consultation (November 2025)</w:t>
        </w:r>
      </w:hyperlink>
    </w:p>
    <w:p w14:paraId="0E6B2AE3" w14:textId="5ECF9957" w:rsidR="00984B97" w:rsidRDefault="00984B97" w:rsidP="00DB525F">
      <w:pPr>
        <w:pStyle w:val="ListParagraph"/>
        <w:numPr>
          <w:ilvl w:val="0"/>
          <w:numId w:val="47"/>
        </w:numPr>
      </w:pPr>
      <w:r>
        <w:t xml:space="preserve">B&amp;D Mortimer plan: </w:t>
      </w:r>
      <w:hyperlink r:id="rId8" w:history="1">
        <w:r w:rsidRPr="00984B97">
          <w:rPr>
            <w:rStyle w:val="Hyperlink"/>
          </w:rPr>
          <w:t>Policy SPS5.15: Land at West End Farm, Mortimer</w:t>
        </w:r>
      </w:hyperlink>
    </w:p>
    <w:p w14:paraId="135C9235" w14:textId="2161A9CF" w:rsidR="00E31E8C" w:rsidRDefault="00E31E8C" w:rsidP="00DB525F">
      <w:pPr>
        <w:pStyle w:val="ListParagraph"/>
        <w:numPr>
          <w:ilvl w:val="0"/>
          <w:numId w:val="47"/>
        </w:numPr>
      </w:pPr>
      <w:r>
        <w:t xml:space="preserve">B&amp;D register online to comment </w:t>
      </w:r>
      <w:r w:rsidR="00220D53">
        <w:t>object</w:t>
      </w:r>
      <w:r>
        <w:t xml:space="preserve">: </w:t>
      </w:r>
      <w:hyperlink r:id="rId9" w:history="1">
        <w:r w:rsidRPr="00E31E8C">
          <w:rPr>
            <w:rStyle w:val="Hyperlink"/>
          </w:rPr>
          <w:t>Choose Registration Type</w:t>
        </w:r>
      </w:hyperlink>
    </w:p>
    <w:p w14:paraId="5DFFA4DF" w14:textId="47F271B2" w:rsidR="008D59C5" w:rsidRPr="00C07F65" w:rsidRDefault="008D59C5" w:rsidP="00DB525F">
      <w:pPr>
        <w:pStyle w:val="ListParagraph"/>
        <w:numPr>
          <w:ilvl w:val="0"/>
          <w:numId w:val="47"/>
        </w:numPr>
      </w:pPr>
      <w:r>
        <w:t xml:space="preserve">GOV.UK </w:t>
      </w:r>
      <w:r w:rsidRPr="008D59C5">
        <w:t>National Planning Policy Framework</w:t>
      </w:r>
      <w:r>
        <w:t xml:space="preserve">: </w:t>
      </w:r>
      <w:hyperlink r:id="rId10" w:history="1">
        <w:r w:rsidRPr="008D59C5">
          <w:rPr>
            <w:rStyle w:val="Hyperlink"/>
          </w:rPr>
          <w:t>National Planning Policy Framework</w:t>
        </w:r>
      </w:hyperlink>
    </w:p>
    <w:p w14:paraId="279C0FE3" w14:textId="77777777" w:rsidR="00203C2D" w:rsidRPr="00203C2D" w:rsidRDefault="00203C2D" w:rsidP="00DB525F">
      <w:pPr>
        <w:pStyle w:val="Heading1"/>
      </w:pPr>
      <w:bookmarkStart w:id="1" w:name="_Toc218432147"/>
      <w:r w:rsidRPr="00203C2D">
        <w:t>Objection Window:</w:t>
      </w:r>
      <w:bookmarkEnd w:id="1"/>
    </w:p>
    <w:p w14:paraId="291A51C1" w14:textId="77777777" w:rsidR="00203C2D" w:rsidRPr="00203C2D" w:rsidRDefault="00203C2D" w:rsidP="00DB525F">
      <w:r w:rsidRPr="00203C2D">
        <w:rPr>
          <w:b/>
          <w:bCs/>
        </w:rPr>
        <w:t>Opens: Friday 28 November 2025</w:t>
      </w:r>
    </w:p>
    <w:p w14:paraId="71BF2E3B" w14:textId="77777777" w:rsidR="00203C2D" w:rsidRPr="00203C2D" w:rsidRDefault="00203C2D" w:rsidP="00DB525F">
      <w:r w:rsidRPr="00203C2D">
        <w:rPr>
          <w:b/>
          <w:bCs/>
        </w:rPr>
        <w:t>Closes: Friday 23 January 2026 5pm</w:t>
      </w:r>
    </w:p>
    <w:p w14:paraId="5BF907BB" w14:textId="77777777" w:rsidR="00203C2D" w:rsidRDefault="00203C2D" w:rsidP="00DB525F"/>
    <w:p w14:paraId="7249A36A" w14:textId="2399BD1F" w:rsidR="00203C2D" w:rsidRPr="00203C2D" w:rsidRDefault="00203C2D" w:rsidP="00DB525F">
      <w:r w:rsidRPr="00203C2D">
        <w:t>This development would significantly alter the character of the area and create long-term infrastructure problems for residents of Mortimer.</w:t>
      </w:r>
    </w:p>
    <w:p w14:paraId="55A38A85" w14:textId="77777777" w:rsidR="00203C2D" w:rsidRDefault="00203C2D" w:rsidP="00DB525F"/>
    <w:p w14:paraId="7BBCBE5B" w14:textId="1FF5040A" w:rsidR="0094535D" w:rsidRDefault="00203C2D" w:rsidP="00DB525F">
      <w:r w:rsidRPr="00984B97">
        <w:rPr>
          <w:b/>
          <w:bCs/>
        </w:rPr>
        <w:t>Your objection</w:t>
      </w:r>
      <w:r w:rsidRPr="00203C2D">
        <w:t> </w:t>
      </w:r>
      <w:r w:rsidRPr="00203C2D">
        <w:rPr>
          <w:b/>
          <w:bCs/>
        </w:rPr>
        <w:t>counts</w:t>
      </w:r>
      <w:r w:rsidRPr="00203C2D">
        <w:t>.</w:t>
      </w:r>
      <w:r w:rsidR="00984B97">
        <w:t xml:space="preserve"> </w:t>
      </w:r>
      <w:r w:rsidRPr="00203C2D">
        <w:t>Every individual response strengthens our community’s case.</w:t>
      </w:r>
    </w:p>
    <w:p w14:paraId="2814509C" w14:textId="0DAF1BE9" w:rsidR="0094535D" w:rsidRDefault="0094535D" w:rsidP="0094535D">
      <w:pPr>
        <w:pStyle w:val="Heading1"/>
      </w:pPr>
      <w:bookmarkStart w:id="2" w:name="_Toc218432148"/>
      <w:r>
        <w:t>How to Object</w:t>
      </w:r>
      <w:bookmarkEnd w:id="2"/>
    </w:p>
    <w:p w14:paraId="36E9B3AF" w14:textId="633C6B80" w:rsidR="0094535D" w:rsidRDefault="0094535D" w:rsidP="00DB525F">
      <w:r>
        <w:t xml:space="preserve">The easiest way is for each individual to object online via B&amp;D’s </w:t>
      </w:r>
      <w:r w:rsidRPr="0094535D">
        <w:t>official Local Plan consultation page and select </w:t>
      </w:r>
      <w:hyperlink r:id="rId11" w:history="1">
        <w:r w:rsidRPr="0094535D">
          <w:rPr>
            <w:rStyle w:val="Hyperlink"/>
            <w:b/>
            <w:bCs/>
          </w:rPr>
          <w:t>Make a representation</w:t>
        </w:r>
      </w:hyperlink>
      <w:r w:rsidRPr="0094535D">
        <w:rPr>
          <w:b/>
          <w:bCs/>
        </w:rPr>
        <w:t>.</w:t>
      </w:r>
      <w:r w:rsidRPr="0094535D">
        <w:br/>
        <w:t>You will need to </w:t>
      </w:r>
      <w:r w:rsidRPr="0094535D">
        <w:rPr>
          <w:b/>
          <w:bCs/>
        </w:rPr>
        <w:t>create an account</w:t>
      </w:r>
      <w:r w:rsidRPr="0094535D">
        <w:t> before submitting your objection. Once registered, follow the on-screen steps to complete and send your response.</w:t>
      </w:r>
    </w:p>
    <w:p w14:paraId="3D27851D" w14:textId="77777777" w:rsidR="0094535D" w:rsidRDefault="0094535D" w:rsidP="00DB525F"/>
    <w:p w14:paraId="042AD74F" w14:textId="7AFB78A2" w:rsidR="0094535D" w:rsidRPr="00C07F65" w:rsidRDefault="0094535D" w:rsidP="00DB525F">
      <w:r>
        <w:t xml:space="preserve">If you wish to submit your objection by </w:t>
      </w:r>
      <w:r w:rsidRPr="0094535D">
        <w:rPr>
          <w:b/>
          <w:bCs/>
        </w:rPr>
        <w:t>email</w:t>
      </w:r>
      <w:r>
        <w:t xml:space="preserve"> or by </w:t>
      </w:r>
      <w:r w:rsidRPr="0094535D">
        <w:rPr>
          <w:b/>
          <w:bCs/>
        </w:rPr>
        <w:t>post</w:t>
      </w:r>
      <w:r>
        <w:t xml:space="preserve">, please visit the </w:t>
      </w:r>
      <w:r w:rsidRPr="0094535D">
        <w:rPr>
          <w:i/>
          <w:iCs/>
        </w:rPr>
        <w:t>How to Object</w:t>
      </w:r>
      <w:r>
        <w:t xml:space="preserve"> section of the </w:t>
      </w:r>
      <w:hyperlink r:id="rId12" w:history="1">
        <w:r w:rsidRPr="0094535D">
          <w:rPr>
            <w:rStyle w:val="Hyperlink"/>
          </w:rPr>
          <w:t>SMPC website</w:t>
        </w:r>
      </w:hyperlink>
      <w:r>
        <w:t>.</w:t>
      </w:r>
    </w:p>
    <w:p w14:paraId="3F62C74B" w14:textId="77777777" w:rsidR="007A1FFE" w:rsidRPr="00203C2D" w:rsidRDefault="007A1FFE" w:rsidP="007A1FFE">
      <w:pPr>
        <w:pStyle w:val="Heading1"/>
      </w:pPr>
      <w:bookmarkStart w:id="3" w:name="_Toc218432149"/>
      <w:r w:rsidRPr="00203C2D">
        <w:t xml:space="preserve">Contact </w:t>
      </w:r>
      <w:r>
        <w:t>SMPC</w:t>
      </w:r>
      <w:bookmarkEnd w:id="3"/>
    </w:p>
    <w:p w14:paraId="4B846203" w14:textId="77777777" w:rsidR="007A1FFE" w:rsidRPr="00203C2D" w:rsidRDefault="007A1FFE" w:rsidP="007A1FFE">
      <w:r w:rsidRPr="00203C2D">
        <w:t>The Council can be contacted as follows:</w:t>
      </w:r>
    </w:p>
    <w:p w14:paraId="30B0D7CB" w14:textId="77777777" w:rsidR="007A1FFE" w:rsidRPr="00203C2D" w:rsidRDefault="007A1FFE" w:rsidP="007A1FFE">
      <w:r w:rsidRPr="00203C2D">
        <w:t>Stratfield Mortimer Parish Council</w:t>
      </w:r>
      <w:r w:rsidRPr="00203C2D">
        <w:br/>
        <w:t>27, Victoria Road</w:t>
      </w:r>
      <w:r w:rsidRPr="00203C2D">
        <w:br/>
        <w:t>Mortimer</w:t>
      </w:r>
      <w:r w:rsidRPr="00203C2D">
        <w:br/>
        <w:t>Reading RG7 3SH</w:t>
      </w:r>
    </w:p>
    <w:p w14:paraId="0B536443" w14:textId="77777777" w:rsidR="007A1FFE" w:rsidRPr="00203C2D" w:rsidRDefault="007A1FFE" w:rsidP="007A1FFE">
      <w:r w:rsidRPr="00203C2D">
        <w:t>Tel: </w:t>
      </w:r>
      <w:hyperlink r:id="rId13" w:history="1">
        <w:r w:rsidRPr="00203C2D">
          <w:rPr>
            <w:rStyle w:val="Hyperlink"/>
          </w:rPr>
          <w:t>07436 807543</w:t>
        </w:r>
      </w:hyperlink>
    </w:p>
    <w:p w14:paraId="193A05D4" w14:textId="77777777" w:rsidR="007A1FFE" w:rsidRPr="00203C2D" w:rsidRDefault="007A1FFE" w:rsidP="007A1FFE">
      <w:r w:rsidRPr="00203C2D">
        <w:t>Email: </w:t>
      </w:r>
      <w:hyperlink r:id="rId14" w:history="1">
        <w:r w:rsidRPr="00203C2D">
          <w:rPr>
            <w:rStyle w:val="Hyperlink"/>
          </w:rPr>
          <w:t>the.clerk@stratfield-mortimer.gov.uk</w:t>
        </w:r>
      </w:hyperlink>
    </w:p>
    <w:p w14:paraId="61FE654A" w14:textId="77777777" w:rsidR="007A1FFE" w:rsidRPr="00203C2D" w:rsidRDefault="007A1FFE" w:rsidP="007A1FFE">
      <w:r w:rsidRPr="00203C2D">
        <w:t>Opening times: Monday, Tuesday and Thursday 9:30am – 5:00pm</w:t>
      </w:r>
    </w:p>
    <w:p w14:paraId="384C8FB8" w14:textId="39EEFA9C" w:rsidR="00203C2D" w:rsidRDefault="00A61E42" w:rsidP="00DB525F">
      <w:pPr>
        <w:pStyle w:val="Heading1"/>
      </w:pPr>
      <w:bookmarkStart w:id="4" w:name="_Toc218432150"/>
      <w:r>
        <w:lastRenderedPageBreak/>
        <w:t xml:space="preserve">Example </w:t>
      </w:r>
      <w:r w:rsidR="005D4F51">
        <w:t>Templates</w:t>
      </w:r>
      <w:bookmarkEnd w:id="4"/>
    </w:p>
    <w:p w14:paraId="36390ED6" w14:textId="44CBEDEB" w:rsidR="00C07F65" w:rsidRPr="00203C2D" w:rsidRDefault="00C07F65" w:rsidP="00DB525F">
      <w:r w:rsidRPr="00203C2D">
        <w:t>Below are the main grounds recognised under Regulation 18.</w:t>
      </w:r>
      <w:r w:rsidR="00E31E8C">
        <w:t xml:space="preserve"> </w:t>
      </w:r>
      <w:r w:rsidRPr="00203C2D">
        <w:t>Use </w:t>
      </w:r>
      <w:r w:rsidRPr="00203C2D">
        <w:rPr>
          <w:b/>
          <w:bCs/>
        </w:rPr>
        <w:t>your own words</w:t>
      </w:r>
      <w:r w:rsidRPr="00203C2D">
        <w:t xml:space="preserve"> but include </w:t>
      </w:r>
      <w:r w:rsidRPr="00203C2D">
        <w:rPr>
          <w:b/>
          <w:bCs/>
        </w:rPr>
        <w:t>at least one</w:t>
      </w:r>
      <w:r w:rsidRPr="00203C2D">
        <w:t> of these themes to ensure your response is accepted.</w:t>
      </w:r>
    </w:p>
    <w:p w14:paraId="13C48739" w14:textId="77777777" w:rsidR="00C07F65" w:rsidRDefault="00C07F65" w:rsidP="00DB525F">
      <w:pPr>
        <w:rPr>
          <w:b/>
          <w:bCs/>
        </w:rPr>
      </w:pPr>
    </w:p>
    <w:p w14:paraId="397C53E6" w14:textId="5E4E79D1" w:rsidR="00B1313F" w:rsidRDefault="00C07F65" w:rsidP="00DB525F">
      <w:pPr>
        <w:rPr>
          <w:b/>
          <w:bCs/>
        </w:rPr>
      </w:pPr>
      <w:r w:rsidRPr="00C07F65">
        <w:rPr>
          <w:b/>
          <w:bCs/>
        </w:rPr>
        <w:t>The templates below are example statements to help guide your</w:t>
      </w:r>
      <w:r>
        <w:rPr>
          <w:b/>
          <w:bCs/>
        </w:rPr>
        <w:t xml:space="preserve"> </w:t>
      </w:r>
      <w:r w:rsidRPr="00C07F65">
        <w:rPr>
          <w:b/>
          <w:bCs/>
        </w:rPr>
        <w:t>objection</w:t>
      </w:r>
      <w:r w:rsidR="002167FB">
        <w:rPr>
          <w:b/>
          <w:bCs/>
        </w:rPr>
        <w:t xml:space="preserve"> – </w:t>
      </w:r>
      <w:r w:rsidRPr="00C07F65">
        <w:rPr>
          <w:b/>
          <w:bCs/>
        </w:rPr>
        <w:t>please adapt them and express the points in your own words</w:t>
      </w:r>
      <w:r w:rsidR="000819A7">
        <w:rPr>
          <w:b/>
          <w:bCs/>
        </w:rPr>
        <w:t>.</w:t>
      </w:r>
    </w:p>
    <w:p w14:paraId="24538521" w14:textId="77777777" w:rsidR="0094535D" w:rsidRDefault="0094535D" w:rsidP="007A1FFE"/>
    <w:p w14:paraId="615F88E1" w14:textId="71AB6968" w:rsidR="00B1313F" w:rsidRPr="00C53C88" w:rsidRDefault="00203C2D" w:rsidP="00DB525F">
      <w:pPr>
        <w:pStyle w:val="Heading2"/>
      </w:pPr>
      <w:bookmarkStart w:id="5" w:name="_Toc218432151"/>
      <w:r w:rsidRPr="00C53C88">
        <w:t>Infrastructure &amp; Services</w:t>
      </w:r>
      <w:bookmarkEnd w:id="5"/>
    </w:p>
    <w:p w14:paraId="058A2AC3" w14:textId="449922BD" w:rsidR="00203C2D" w:rsidRPr="00C53C88" w:rsidRDefault="00203C2D" w:rsidP="00DB525F">
      <w:pPr>
        <w:pStyle w:val="Heading3"/>
      </w:pPr>
      <w:bookmarkStart w:id="6" w:name="_Toc218432152"/>
      <w:r w:rsidRPr="00C53C88">
        <w:t>The plan does not assess road capacity or transport impacts.</w:t>
      </w:r>
      <w:bookmarkEnd w:id="6"/>
    </w:p>
    <w:p w14:paraId="051FFD65" w14:textId="72D1697A" w:rsidR="00757DE6" w:rsidRDefault="00757DE6" w:rsidP="00DB525F">
      <w:pPr>
        <w:pStyle w:val="ListParagraph"/>
        <w:numPr>
          <w:ilvl w:val="0"/>
          <w:numId w:val="17"/>
        </w:numPr>
      </w:pPr>
      <w:r>
        <w:t>I am concerned that no transport or road-capacity assessment has been provided for this allocation. Mortimer already experiences congestion at key junctions, school start/finish times and commuter periods. Without an evidence-based understanding of these impacts, the Plan cannot reasonably conclude that the highway network can accommodate an additional 350 homes and a traveller site.</w:t>
      </w:r>
    </w:p>
    <w:p w14:paraId="6DEF4C56" w14:textId="4441DA5B" w:rsidR="00757DE6" w:rsidRDefault="00757DE6" w:rsidP="00DB525F">
      <w:pPr>
        <w:pStyle w:val="ListParagraph"/>
        <w:numPr>
          <w:ilvl w:val="0"/>
          <w:numId w:val="17"/>
        </w:numPr>
      </w:pPr>
      <w:r>
        <w:t>The proposal is unsound because it lacks any transport modelling showing how village roads, many of which are narrow rural lanes, will cope with significant additional vehicle movements. Decisions of this scale must be grounded in proper assessment, which is entirely absent.</w:t>
      </w:r>
    </w:p>
    <w:p w14:paraId="256B8002" w14:textId="26B62A72" w:rsidR="00757DE6" w:rsidRDefault="00757DE6" w:rsidP="00DB525F">
      <w:pPr>
        <w:pStyle w:val="ListParagraph"/>
        <w:numPr>
          <w:ilvl w:val="0"/>
          <w:numId w:val="17"/>
        </w:numPr>
      </w:pPr>
      <w:r>
        <w:t>This site allocation proceeds on the assumption that local roads can absorb major growth, yet no analysis has been produced to demonstrate this. The omission undermines the plan’s credibility and risks generating severe traffic and safety issues for existing residents.</w:t>
      </w:r>
    </w:p>
    <w:p w14:paraId="011E3767" w14:textId="16A79BDB" w:rsidR="00757DE6" w:rsidRDefault="00757DE6" w:rsidP="00DB525F">
      <w:pPr>
        <w:pStyle w:val="ListParagraph"/>
        <w:numPr>
          <w:ilvl w:val="0"/>
          <w:numId w:val="17"/>
        </w:numPr>
      </w:pPr>
      <w:r>
        <w:t>Without clear evidence of traffic flows, safety implications or potential mitigation measures, the Plan cannot claim to be justified. The failure to assess transport impacts contradicts national planning expectations for evidence-led decision-making.</w:t>
      </w:r>
    </w:p>
    <w:p w14:paraId="16F556D1" w14:textId="78006518" w:rsidR="00B1313F" w:rsidRDefault="00757DE6" w:rsidP="00DB525F">
      <w:pPr>
        <w:pStyle w:val="ListParagraph"/>
        <w:numPr>
          <w:ilvl w:val="0"/>
          <w:numId w:val="17"/>
        </w:numPr>
      </w:pPr>
      <w:r>
        <w:t>Residents rely on a limited road network with no viable bypass or secondary routes. Adding thousands of additional daily vehicle movements without thorough assessment represents poor planning and an unacceptable risk to highway safety.</w:t>
      </w:r>
    </w:p>
    <w:p w14:paraId="0A99F55A" w14:textId="77777777" w:rsidR="00C53C88" w:rsidRPr="00757DE6" w:rsidRDefault="00C53C88" w:rsidP="007A1FFE"/>
    <w:p w14:paraId="20972AF2" w14:textId="5F17E0FB" w:rsidR="00203C2D" w:rsidRDefault="00203C2D" w:rsidP="00DB525F">
      <w:pPr>
        <w:pStyle w:val="Heading3"/>
      </w:pPr>
      <w:bookmarkStart w:id="7" w:name="_Toc218432153"/>
      <w:r w:rsidRPr="00203C2D">
        <w:t>No evidence on school place provision or ability to expand.</w:t>
      </w:r>
      <w:bookmarkEnd w:id="7"/>
    </w:p>
    <w:p w14:paraId="391A793D" w14:textId="4F47A431" w:rsidR="003469E7" w:rsidRPr="003469E7" w:rsidRDefault="003469E7" w:rsidP="00DB525F">
      <w:pPr>
        <w:pStyle w:val="ListParagraph"/>
        <w:numPr>
          <w:ilvl w:val="0"/>
          <w:numId w:val="28"/>
        </w:numPr>
      </w:pPr>
      <w:r w:rsidRPr="003469E7">
        <w:t>The allocation is unsound because it provides no evidence that local</w:t>
      </w:r>
      <w:r>
        <w:t xml:space="preserve"> </w:t>
      </w:r>
      <w:r w:rsidRPr="003469E7">
        <w:t>schools can absorb the increased demand. Mortimer St John’s and St</w:t>
      </w:r>
      <w:r>
        <w:t xml:space="preserve"> </w:t>
      </w:r>
      <w:r w:rsidRPr="003469E7">
        <w:t>Mary’s are already near capacity, and there is no confirmed funding or</w:t>
      </w:r>
      <w:r>
        <w:t xml:space="preserve"> </w:t>
      </w:r>
      <w:r w:rsidRPr="003469E7">
        <w:t>land for expansion.</w:t>
      </w:r>
    </w:p>
    <w:p w14:paraId="06B49E41" w14:textId="0A72CBCA" w:rsidR="003469E7" w:rsidRPr="003469E7" w:rsidRDefault="003469E7" w:rsidP="00DB525F">
      <w:pPr>
        <w:pStyle w:val="ListParagraph"/>
        <w:numPr>
          <w:ilvl w:val="0"/>
          <w:numId w:val="28"/>
        </w:numPr>
      </w:pPr>
      <w:r w:rsidRPr="003469E7">
        <w:t>A development of 350 homes is likely to generate hundreds of new</w:t>
      </w:r>
      <w:r>
        <w:t xml:space="preserve"> </w:t>
      </w:r>
      <w:r w:rsidRPr="003469E7">
        <w:t>school-age children, yet the Plan offers no analysis of whether the</w:t>
      </w:r>
      <w:r>
        <w:t xml:space="preserve"> </w:t>
      </w:r>
      <w:r w:rsidRPr="003469E7">
        <w:t>local education system can cope. Without this, the proposal is not</w:t>
      </w:r>
      <w:r>
        <w:t xml:space="preserve"> </w:t>
      </w:r>
      <w:r w:rsidRPr="003469E7">
        <w:t>justified.</w:t>
      </w:r>
    </w:p>
    <w:p w14:paraId="73F84505" w14:textId="7100BA07" w:rsidR="003469E7" w:rsidRPr="003469E7" w:rsidRDefault="003469E7" w:rsidP="00DB525F">
      <w:pPr>
        <w:pStyle w:val="ListParagraph"/>
        <w:numPr>
          <w:ilvl w:val="0"/>
          <w:numId w:val="28"/>
        </w:numPr>
      </w:pPr>
      <w:r w:rsidRPr="003469E7">
        <w:t>Basingstoke &amp; Deane has not engaged with West Berkshire, the local</w:t>
      </w:r>
      <w:r>
        <w:t xml:space="preserve"> </w:t>
      </w:r>
      <w:r w:rsidRPr="003469E7">
        <w:t>education authority, to establish the capacity of Mortimer’s schools.</w:t>
      </w:r>
      <w:r>
        <w:t xml:space="preserve"> </w:t>
      </w:r>
      <w:r w:rsidRPr="003469E7">
        <w:t>This omission breaches the Duty to Cooperate and undermines the</w:t>
      </w:r>
      <w:r>
        <w:t xml:space="preserve"> </w:t>
      </w:r>
      <w:r w:rsidRPr="003469E7">
        <w:t>Plan’s soundness.</w:t>
      </w:r>
    </w:p>
    <w:p w14:paraId="44BE93F4" w14:textId="43EDA0D8" w:rsidR="003469E7" w:rsidRPr="003469E7" w:rsidRDefault="003469E7" w:rsidP="00DB525F">
      <w:pPr>
        <w:pStyle w:val="ListParagraph"/>
        <w:numPr>
          <w:ilvl w:val="0"/>
          <w:numId w:val="28"/>
        </w:numPr>
      </w:pPr>
      <w:r w:rsidRPr="003469E7">
        <w:t>The absence of any education impact assessment means the</w:t>
      </w:r>
      <w:r>
        <w:t xml:space="preserve"> </w:t>
      </w:r>
      <w:r w:rsidRPr="003469E7">
        <w:t>development risks leaving families without local school places—</w:t>
      </w:r>
      <w:r>
        <w:t xml:space="preserve"> </w:t>
      </w:r>
      <w:r w:rsidRPr="003469E7">
        <w:t>contrary to good planning practice and the needs of a sustainable</w:t>
      </w:r>
      <w:r>
        <w:t xml:space="preserve"> </w:t>
      </w:r>
      <w:r w:rsidRPr="003469E7">
        <w:t>community.</w:t>
      </w:r>
    </w:p>
    <w:p w14:paraId="7D56647E" w14:textId="0E405384" w:rsidR="003469E7" w:rsidRDefault="003469E7" w:rsidP="00DB525F">
      <w:pPr>
        <w:pStyle w:val="ListParagraph"/>
        <w:numPr>
          <w:ilvl w:val="0"/>
          <w:numId w:val="28"/>
        </w:numPr>
      </w:pPr>
      <w:r w:rsidRPr="003469E7">
        <w:lastRenderedPageBreak/>
        <w:t>Since Mortimer’s primary and secondary school places are tightly</w:t>
      </w:r>
      <w:r>
        <w:t xml:space="preserve"> </w:t>
      </w:r>
      <w:r w:rsidRPr="003469E7">
        <w:t>constrained, failing to assess or plan for additional demand is</w:t>
      </w:r>
      <w:r>
        <w:t xml:space="preserve"> </w:t>
      </w:r>
      <w:r w:rsidRPr="003469E7">
        <w:t>irresponsible and makes the allocation undeliverable.</w:t>
      </w:r>
    </w:p>
    <w:p w14:paraId="73807795" w14:textId="77777777" w:rsidR="00C53C88" w:rsidRPr="003469E7" w:rsidRDefault="00C53C88" w:rsidP="00DB525F"/>
    <w:p w14:paraId="625750EA" w14:textId="6459D0C8" w:rsidR="00203C2D" w:rsidRDefault="00203C2D" w:rsidP="00DB525F">
      <w:pPr>
        <w:pStyle w:val="Heading3"/>
      </w:pPr>
      <w:bookmarkStart w:id="8" w:name="_Toc218432154"/>
      <w:r w:rsidRPr="00203C2D">
        <w:t>No plan for GP/healthcare capacity.</w:t>
      </w:r>
      <w:bookmarkEnd w:id="8"/>
    </w:p>
    <w:p w14:paraId="5CD8650D" w14:textId="7EE418A3" w:rsidR="003469E7" w:rsidRPr="003469E7" w:rsidRDefault="003469E7" w:rsidP="00DB525F">
      <w:pPr>
        <w:pStyle w:val="ListParagraph"/>
        <w:numPr>
          <w:ilvl w:val="0"/>
          <w:numId w:val="29"/>
        </w:numPr>
      </w:pPr>
      <w:r w:rsidRPr="003469E7">
        <w:t>The Plan does not assess whether local GPs or health services can</w:t>
      </w:r>
      <w:r>
        <w:t xml:space="preserve"> </w:t>
      </w:r>
      <w:r w:rsidRPr="003469E7">
        <w:t>accommodate the population increase. Current waiting times are</w:t>
      </w:r>
      <w:r>
        <w:t xml:space="preserve"> </w:t>
      </w:r>
      <w:r w:rsidRPr="003469E7">
        <w:t>already stretched, and adding 350 homes without a healthcare</w:t>
      </w:r>
      <w:r>
        <w:t xml:space="preserve"> </w:t>
      </w:r>
      <w:r w:rsidRPr="003469E7">
        <w:t>strategy is unsound.</w:t>
      </w:r>
    </w:p>
    <w:p w14:paraId="64A9704C" w14:textId="210BA0AC" w:rsidR="003469E7" w:rsidRPr="003469E7" w:rsidRDefault="003469E7" w:rsidP="00DB525F">
      <w:pPr>
        <w:pStyle w:val="ListParagraph"/>
        <w:numPr>
          <w:ilvl w:val="0"/>
          <w:numId w:val="29"/>
        </w:numPr>
      </w:pPr>
      <w:r w:rsidRPr="003469E7">
        <w:t>Without a healthcare capacity assessment or confirmed mitigation,</w:t>
      </w:r>
      <w:r>
        <w:t xml:space="preserve"> </w:t>
      </w:r>
      <w:r w:rsidRPr="003469E7">
        <w:t>this proposal fails to meet the justified and effective tests of</w:t>
      </w:r>
      <w:r>
        <w:t xml:space="preserve"> </w:t>
      </w:r>
      <w:r w:rsidRPr="003469E7">
        <w:t>soundness. Healthcare is a fundamental service that cannot be</w:t>
      </w:r>
      <w:r>
        <w:t xml:space="preserve"> </w:t>
      </w:r>
      <w:r w:rsidRPr="003469E7">
        <w:t>overlooked.</w:t>
      </w:r>
    </w:p>
    <w:p w14:paraId="1C257CBD" w14:textId="0F921469" w:rsidR="003469E7" w:rsidRPr="003469E7" w:rsidRDefault="003469E7" w:rsidP="00DB525F">
      <w:pPr>
        <w:pStyle w:val="ListParagraph"/>
        <w:numPr>
          <w:ilvl w:val="0"/>
          <w:numId w:val="29"/>
        </w:numPr>
      </w:pPr>
      <w:r w:rsidRPr="003469E7">
        <w:t>Mortimer’s nearest GP surgeries are running at high utilisation, with</w:t>
      </w:r>
      <w:r>
        <w:t xml:space="preserve"> </w:t>
      </w:r>
      <w:r w:rsidRPr="003469E7">
        <w:t>limited physical space for expansion. The absence of any evidence or</w:t>
      </w:r>
      <w:r>
        <w:t xml:space="preserve"> </w:t>
      </w:r>
      <w:r w:rsidRPr="003469E7">
        <w:t>strategy for additional healthcare provision is a major flaw.</w:t>
      </w:r>
    </w:p>
    <w:p w14:paraId="3B5DBC1F" w14:textId="7225C8E6" w:rsidR="003469E7" w:rsidRPr="003469E7" w:rsidRDefault="003469E7" w:rsidP="00DB525F">
      <w:pPr>
        <w:pStyle w:val="ListParagraph"/>
        <w:numPr>
          <w:ilvl w:val="0"/>
          <w:numId w:val="29"/>
        </w:numPr>
      </w:pPr>
      <w:r w:rsidRPr="003469E7">
        <w:t>A sustainable community must have appropriate access to medical</w:t>
      </w:r>
      <w:r>
        <w:t xml:space="preserve"> </w:t>
      </w:r>
      <w:r w:rsidRPr="003469E7">
        <w:t>services. This allocation provides no evidence that such access can be</w:t>
      </w:r>
      <w:r>
        <w:t xml:space="preserve"> </w:t>
      </w:r>
      <w:r w:rsidRPr="003469E7">
        <w:t>maintained or improved, making it inconsistent with national policy.</w:t>
      </w:r>
    </w:p>
    <w:p w14:paraId="4828607E" w14:textId="42344207" w:rsidR="003469E7" w:rsidRDefault="003469E7" w:rsidP="00DB525F">
      <w:pPr>
        <w:pStyle w:val="ListParagraph"/>
        <w:numPr>
          <w:ilvl w:val="0"/>
          <w:numId w:val="29"/>
        </w:numPr>
      </w:pPr>
      <w:r w:rsidRPr="003469E7">
        <w:t>Healthcare planning cannot be left until later phases—capacity issues</w:t>
      </w:r>
      <w:r>
        <w:t xml:space="preserve"> </w:t>
      </w:r>
      <w:r w:rsidRPr="003469E7">
        <w:t>must be understood now. The lack of assessment makes the proposal</w:t>
      </w:r>
      <w:r>
        <w:t xml:space="preserve"> </w:t>
      </w:r>
      <w:r w:rsidRPr="003469E7">
        <w:t>premature and unsound.</w:t>
      </w:r>
    </w:p>
    <w:p w14:paraId="73E96C16" w14:textId="77777777" w:rsidR="00C53C88" w:rsidRPr="003469E7" w:rsidRDefault="00C53C88" w:rsidP="00DB525F"/>
    <w:p w14:paraId="4AC81A64" w14:textId="51D2BA80" w:rsidR="00203C2D" w:rsidRDefault="00203C2D" w:rsidP="00DB525F">
      <w:pPr>
        <w:pStyle w:val="Heading3"/>
      </w:pPr>
      <w:bookmarkStart w:id="9" w:name="_Toc218432155"/>
      <w:r w:rsidRPr="00203C2D">
        <w:t>No assessment of water, wastewater, electricity or gas capacity</w:t>
      </w:r>
      <w:bookmarkEnd w:id="9"/>
    </w:p>
    <w:p w14:paraId="078E2F1D" w14:textId="64D1C948" w:rsidR="00475CEC" w:rsidRPr="00475CEC" w:rsidRDefault="00475CEC" w:rsidP="00DB525F">
      <w:pPr>
        <w:pStyle w:val="ListParagraph"/>
        <w:numPr>
          <w:ilvl w:val="0"/>
          <w:numId w:val="30"/>
        </w:numPr>
      </w:pPr>
      <w:r w:rsidRPr="00475CEC">
        <w:t>Critical utilities such as water, wastewater, power and gas have not</w:t>
      </w:r>
      <w:r>
        <w:t xml:space="preserve"> </w:t>
      </w:r>
      <w:r w:rsidRPr="00475CEC">
        <w:t>been assessed. Thames Water and other providers require detailed</w:t>
      </w:r>
      <w:r>
        <w:t xml:space="preserve"> </w:t>
      </w:r>
      <w:r w:rsidRPr="00475CEC">
        <w:t>modelling, which is missing, making this allocation unjustified.</w:t>
      </w:r>
    </w:p>
    <w:p w14:paraId="7AC52247" w14:textId="5F23CE75" w:rsidR="00475CEC" w:rsidRPr="00475CEC" w:rsidRDefault="00475CEC" w:rsidP="00DB525F">
      <w:pPr>
        <w:pStyle w:val="ListParagraph"/>
        <w:numPr>
          <w:ilvl w:val="0"/>
          <w:numId w:val="30"/>
        </w:numPr>
      </w:pPr>
      <w:r w:rsidRPr="00475CEC">
        <w:t>Major development requires assurance that wastewater treatment</w:t>
      </w:r>
      <w:r>
        <w:t xml:space="preserve"> </w:t>
      </w:r>
      <w:r w:rsidRPr="00475CEC">
        <w:t>capacity exists and can be expanded. Without it, development</w:t>
      </w:r>
      <w:r>
        <w:t xml:space="preserve"> </w:t>
      </w:r>
      <w:r w:rsidRPr="00475CEC">
        <w:t>progress may stall or create environmental harm.</w:t>
      </w:r>
    </w:p>
    <w:p w14:paraId="19A229A6" w14:textId="7BB44FA4" w:rsidR="00475CEC" w:rsidRPr="00475CEC" w:rsidRDefault="00475CEC" w:rsidP="00DB525F">
      <w:pPr>
        <w:pStyle w:val="ListParagraph"/>
        <w:numPr>
          <w:ilvl w:val="0"/>
          <w:numId w:val="30"/>
        </w:numPr>
      </w:pPr>
      <w:r w:rsidRPr="00475CEC">
        <w:t>There is no evidence that local power infrastructure can support</w:t>
      </w:r>
      <w:r>
        <w:t xml:space="preserve"> </w:t>
      </w:r>
      <w:r w:rsidRPr="00475CEC">
        <w:t>hundreds of new homes. Grid capacity is already constrained in parts</w:t>
      </w:r>
      <w:r>
        <w:t xml:space="preserve"> </w:t>
      </w:r>
      <w:r w:rsidRPr="00475CEC">
        <w:t>of rural West Berkshire, and yet no assessment accompanies the</w:t>
      </w:r>
      <w:r>
        <w:t xml:space="preserve"> </w:t>
      </w:r>
      <w:r w:rsidRPr="00475CEC">
        <w:t>allocation.</w:t>
      </w:r>
    </w:p>
    <w:p w14:paraId="0777B16B" w14:textId="4F60516B" w:rsidR="00475CEC" w:rsidRPr="00475CEC" w:rsidRDefault="00475CEC" w:rsidP="00DB525F">
      <w:pPr>
        <w:pStyle w:val="ListParagraph"/>
        <w:numPr>
          <w:ilvl w:val="0"/>
          <w:numId w:val="30"/>
        </w:numPr>
      </w:pPr>
      <w:r w:rsidRPr="00475CEC">
        <w:t>Utility providers must be consulted early, but there is no evidence this</w:t>
      </w:r>
      <w:r>
        <w:t xml:space="preserve"> </w:t>
      </w:r>
      <w:r w:rsidRPr="00475CEC">
        <w:t>has occurred. The absence of technical assessments renders the plan</w:t>
      </w:r>
      <w:r>
        <w:t xml:space="preserve"> </w:t>
      </w:r>
      <w:r w:rsidRPr="00475CEC">
        <w:t>speculative rather than deliverable.</w:t>
      </w:r>
    </w:p>
    <w:p w14:paraId="62BE13EC" w14:textId="3D20660A" w:rsidR="00475CEC" w:rsidRDefault="00475CEC" w:rsidP="00DB525F">
      <w:pPr>
        <w:pStyle w:val="ListParagraph"/>
        <w:numPr>
          <w:ilvl w:val="0"/>
          <w:numId w:val="30"/>
        </w:numPr>
      </w:pPr>
      <w:r w:rsidRPr="00475CEC">
        <w:t>Failing to address core utilities at Regulation 18 stage risks approving</w:t>
      </w:r>
      <w:r>
        <w:t xml:space="preserve"> </w:t>
      </w:r>
      <w:r w:rsidRPr="00475CEC">
        <w:t>an undeliverable site—contrary to national guidance.</w:t>
      </w:r>
    </w:p>
    <w:p w14:paraId="1A4A5A84" w14:textId="77777777" w:rsidR="00C53C88" w:rsidRPr="00475CEC" w:rsidRDefault="00C53C88" w:rsidP="00DB525F"/>
    <w:p w14:paraId="79A9520E" w14:textId="4EF4EA4D" w:rsidR="00203C2D" w:rsidRPr="00DB525F" w:rsidRDefault="00203C2D" w:rsidP="00DB525F">
      <w:pPr>
        <w:pStyle w:val="Heading3"/>
      </w:pPr>
      <w:bookmarkStart w:id="10" w:name="_Toc218432156"/>
      <w:r w:rsidRPr="00DB525F">
        <w:t>No plan for community services such as post office/banking.</w:t>
      </w:r>
      <w:bookmarkEnd w:id="10"/>
    </w:p>
    <w:p w14:paraId="587AAB30" w14:textId="415A000E" w:rsidR="00A91A9F" w:rsidRPr="00A91A9F" w:rsidRDefault="00A91A9F" w:rsidP="00DB525F">
      <w:pPr>
        <w:pStyle w:val="ListParagraph"/>
        <w:numPr>
          <w:ilvl w:val="0"/>
          <w:numId w:val="31"/>
        </w:numPr>
      </w:pPr>
      <w:r w:rsidRPr="00A91A9F">
        <w:t>Mortimer has already lost essential services such as its Post</w:t>
      </w:r>
      <w:r>
        <w:t xml:space="preserve"> </w:t>
      </w:r>
      <w:r w:rsidRPr="00A91A9F">
        <w:t>Office, and the Plan does nothing to address this decline despite</w:t>
      </w:r>
      <w:r>
        <w:t xml:space="preserve"> </w:t>
      </w:r>
      <w:r w:rsidRPr="00A91A9F">
        <w:t>proposing large-scale growth directly dependent on such</w:t>
      </w:r>
      <w:r>
        <w:t xml:space="preserve"> </w:t>
      </w:r>
      <w:r w:rsidRPr="00A91A9F">
        <w:t>facilities.</w:t>
      </w:r>
    </w:p>
    <w:p w14:paraId="69725BA8" w14:textId="4589204D" w:rsidR="00A91A9F" w:rsidRPr="00A91A9F" w:rsidRDefault="00A91A9F" w:rsidP="00DB525F">
      <w:pPr>
        <w:pStyle w:val="ListParagraph"/>
        <w:numPr>
          <w:ilvl w:val="0"/>
          <w:numId w:val="31"/>
        </w:numPr>
      </w:pPr>
      <w:r w:rsidRPr="00A91A9F">
        <w:t>The allocation provides no strategy for ensuring that residents of</w:t>
      </w:r>
      <w:r>
        <w:t xml:space="preserve"> </w:t>
      </w:r>
      <w:r w:rsidRPr="00A91A9F">
        <w:t>350 new homes will have access to local retail, postal, or financial</w:t>
      </w:r>
      <w:r>
        <w:t xml:space="preserve"> </w:t>
      </w:r>
      <w:r w:rsidRPr="00A91A9F">
        <w:t>services, making the site unsustainable.</w:t>
      </w:r>
    </w:p>
    <w:p w14:paraId="5EB62086" w14:textId="45B82C52" w:rsidR="00A91A9F" w:rsidRPr="00A91A9F" w:rsidRDefault="00A91A9F" w:rsidP="00DB525F">
      <w:pPr>
        <w:pStyle w:val="ListParagraph"/>
        <w:numPr>
          <w:ilvl w:val="0"/>
          <w:numId w:val="31"/>
        </w:numPr>
      </w:pPr>
      <w:r w:rsidRPr="00A91A9F">
        <w:lastRenderedPageBreak/>
        <w:t>A development of this size must contribute to strengthening</w:t>
      </w:r>
      <w:r>
        <w:t xml:space="preserve"> </w:t>
      </w:r>
      <w:r w:rsidRPr="00A91A9F">
        <w:t>community amenities, yet the Plan includes no proposals, funding</w:t>
      </w:r>
      <w:r>
        <w:t xml:space="preserve"> </w:t>
      </w:r>
      <w:r w:rsidRPr="00A91A9F">
        <w:t>mechanisms or partnerships to restore lost services.</w:t>
      </w:r>
    </w:p>
    <w:p w14:paraId="63AE05FE" w14:textId="28EE14A1" w:rsidR="00A91A9F" w:rsidRPr="00A91A9F" w:rsidRDefault="00A91A9F" w:rsidP="00DB525F">
      <w:pPr>
        <w:pStyle w:val="ListParagraph"/>
        <w:numPr>
          <w:ilvl w:val="0"/>
          <w:numId w:val="31"/>
        </w:numPr>
      </w:pPr>
      <w:r w:rsidRPr="00A91A9F">
        <w:t>Without a plan for community services, the proposal risks</w:t>
      </w:r>
      <w:r>
        <w:t xml:space="preserve"> </w:t>
      </w:r>
      <w:r w:rsidRPr="00A91A9F">
        <w:t>creating car-dependent households who must travel elsewhere</w:t>
      </w:r>
      <w:r>
        <w:t xml:space="preserve"> </w:t>
      </w:r>
      <w:r w:rsidRPr="00A91A9F">
        <w:t>for everyday needs—contrary to sustainability objectives.</w:t>
      </w:r>
    </w:p>
    <w:p w14:paraId="4DE19878" w14:textId="509A2CDE" w:rsidR="00A91A9F" w:rsidRDefault="00A91A9F" w:rsidP="00DB525F">
      <w:pPr>
        <w:pStyle w:val="ListParagraph"/>
        <w:numPr>
          <w:ilvl w:val="0"/>
          <w:numId w:val="31"/>
        </w:numPr>
      </w:pPr>
      <w:r w:rsidRPr="00A91A9F">
        <w:t>The failure to consider the pressures on existing limited services</w:t>
      </w:r>
      <w:r>
        <w:t xml:space="preserve"> </w:t>
      </w:r>
      <w:r w:rsidRPr="00A91A9F">
        <w:t>means the Plan cannot be considered well-prepared or effective.</w:t>
      </w:r>
    </w:p>
    <w:p w14:paraId="24A1FCB0" w14:textId="77777777" w:rsidR="00C53C88" w:rsidRPr="00A91A9F" w:rsidRDefault="00C53C88" w:rsidP="00DB525F"/>
    <w:p w14:paraId="6FBDDA38" w14:textId="79C16BF6" w:rsidR="00203C2D" w:rsidRDefault="00203C2D" w:rsidP="00DB525F">
      <w:pPr>
        <w:pStyle w:val="Heading3"/>
      </w:pPr>
      <w:bookmarkStart w:id="11" w:name="_Toc218432157"/>
      <w:r w:rsidRPr="00203C2D">
        <w:t>No digital infrastructure assessment.</w:t>
      </w:r>
      <w:bookmarkEnd w:id="11"/>
    </w:p>
    <w:p w14:paraId="7DC51756" w14:textId="042107D9" w:rsidR="00A91A9F" w:rsidRPr="00A91A9F" w:rsidRDefault="00A91A9F" w:rsidP="00DB525F">
      <w:pPr>
        <w:pStyle w:val="ListParagraph"/>
        <w:numPr>
          <w:ilvl w:val="0"/>
          <w:numId w:val="32"/>
        </w:numPr>
      </w:pPr>
      <w:r w:rsidRPr="00A91A9F">
        <w:t>The Plan does not assess broadband or mobile coverage, despite</w:t>
      </w:r>
      <w:r>
        <w:t xml:space="preserve"> </w:t>
      </w:r>
      <w:r w:rsidRPr="00A91A9F">
        <w:t>these being critical to modern life. Mortimer experiences patchy</w:t>
      </w:r>
      <w:r>
        <w:t xml:space="preserve"> </w:t>
      </w:r>
      <w:r w:rsidRPr="00A91A9F">
        <w:t>service in places, and further development without upgrades</w:t>
      </w:r>
      <w:r>
        <w:t xml:space="preserve"> </w:t>
      </w:r>
      <w:r w:rsidRPr="00A91A9F">
        <w:t>would worsen this.</w:t>
      </w:r>
    </w:p>
    <w:p w14:paraId="1C371199" w14:textId="0236D166" w:rsidR="00A91A9F" w:rsidRPr="00A91A9F" w:rsidRDefault="00A91A9F" w:rsidP="00DB525F">
      <w:pPr>
        <w:pStyle w:val="ListParagraph"/>
        <w:numPr>
          <w:ilvl w:val="0"/>
          <w:numId w:val="32"/>
        </w:numPr>
      </w:pPr>
      <w:r w:rsidRPr="00A91A9F">
        <w:t>There is no evidence that digital infrastructure providers have</w:t>
      </w:r>
      <w:r>
        <w:t xml:space="preserve"> </w:t>
      </w:r>
      <w:r w:rsidRPr="00A91A9F">
        <w:t>been engaged or that capacity exists to support 350 additional</w:t>
      </w:r>
      <w:r>
        <w:t xml:space="preserve"> </w:t>
      </w:r>
      <w:r w:rsidRPr="00A91A9F">
        <w:t>homes. This omission is contrary to national digital connectivity</w:t>
      </w:r>
      <w:r>
        <w:t xml:space="preserve"> </w:t>
      </w:r>
      <w:r w:rsidRPr="00A91A9F">
        <w:t>policy.</w:t>
      </w:r>
    </w:p>
    <w:p w14:paraId="35C07FAE" w14:textId="0C0BE710" w:rsidR="00A91A9F" w:rsidRPr="00A91A9F" w:rsidRDefault="00A91A9F" w:rsidP="00DB525F">
      <w:pPr>
        <w:pStyle w:val="ListParagraph"/>
        <w:numPr>
          <w:ilvl w:val="0"/>
          <w:numId w:val="32"/>
        </w:numPr>
      </w:pPr>
      <w:r w:rsidRPr="00A91A9F">
        <w:t>Given the shift towards remote working, poor digital</w:t>
      </w:r>
      <w:r>
        <w:t xml:space="preserve"> </w:t>
      </w:r>
      <w:r w:rsidRPr="00A91A9F">
        <w:t>infrastructure undermines sustainability and economic resilience.</w:t>
      </w:r>
      <w:r>
        <w:t xml:space="preserve"> </w:t>
      </w:r>
      <w:r w:rsidRPr="00A91A9F">
        <w:t>The Plan provides no analysis to ensure adequate provision.</w:t>
      </w:r>
    </w:p>
    <w:p w14:paraId="4E6DB91C" w14:textId="3FABFC59" w:rsidR="00A91A9F" w:rsidRPr="00A91A9F" w:rsidRDefault="00A91A9F" w:rsidP="00DB525F">
      <w:pPr>
        <w:pStyle w:val="ListParagraph"/>
        <w:numPr>
          <w:ilvl w:val="0"/>
          <w:numId w:val="32"/>
        </w:numPr>
      </w:pPr>
      <w:r w:rsidRPr="00A91A9F">
        <w:t>Digital connectivity is a core component of infrastructure</w:t>
      </w:r>
      <w:r>
        <w:t xml:space="preserve"> </w:t>
      </w:r>
      <w:r w:rsidRPr="00A91A9F">
        <w:t>planning. The absence of assessment makes this allocation</w:t>
      </w:r>
      <w:r>
        <w:t xml:space="preserve"> </w:t>
      </w:r>
      <w:r w:rsidRPr="00A91A9F">
        <w:t>unjustified and incomplete.</w:t>
      </w:r>
    </w:p>
    <w:p w14:paraId="6CDB97E2" w14:textId="43FCC142" w:rsidR="00A91A9F" w:rsidRDefault="00A91A9F" w:rsidP="00DB525F">
      <w:pPr>
        <w:pStyle w:val="ListParagraph"/>
        <w:numPr>
          <w:ilvl w:val="0"/>
          <w:numId w:val="32"/>
        </w:numPr>
      </w:pPr>
      <w:r w:rsidRPr="00A91A9F">
        <w:t>Without commitments to fibre connectivity and mobile network</w:t>
      </w:r>
      <w:r>
        <w:t xml:space="preserve"> </w:t>
      </w:r>
      <w:r w:rsidRPr="00A91A9F">
        <w:t>improvements, the development risks creating digital</w:t>
      </w:r>
      <w:r>
        <w:t xml:space="preserve"> </w:t>
      </w:r>
      <w:r w:rsidRPr="00A91A9F">
        <w:t>disadvantage for new and existing residents.</w:t>
      </w:r>
    </w:p>
    <w:p w14:paraId="03D456F8" w14:textId="77777777" w:rsidR="00C53C88" w:rsidRPr="00A91A9F" w:rsidRDefault="00C53C88" w:rsidP="00DB525F"/>
    <w:p w14:paraId="61698F34" w14:textId="1A29BE66" w:rsidR="00203C2D" w:rsidRDefault="00203C2D" w:rsidP="00DB525F">
      <w:pPr>
        <w:pStyle w:val="Heading3"/>
      </w:pPr>
      <w:bookmarkStart w:id="12" w:name="_Toc218432158"/>
      <w:r w:rsidRPr="00203C2D">
        <w:t>No triggers or delivery mechanisms for improving services.</w:t>
      </w:r>
      <w:bookmarkEnd w:id="12"/>
    </w:p>
    <w:p w14:paraId="54973340" w14:textId="6ECAF450" w:rsidR="00A91A9F" w:rsidRPr="00A91A9F" w:rsidRDefault="00A91A9F" w:rsidP="00DB525F">
      <w:pPr>
        <w:pStyle w:val="ListParagraph"/>
        <w:numPr>
          <w:ilvl w:val="0"/>
          <w:numId w:val="48"/>
        </w:numPr>
      </w:pPr>
      <w:r w:rsidRPr="00A91A9F">
        <w:t>The Plan lacks specific triggers or milestones to ensure</w:t>
      </w:r>
      <w:r>
        <w:t xml:space="preserve"> </w:t>
      </w:r>
      <w:r w:rsidRPr="00A91A9F">
        <w:t>infrastructure is delivered before housing occupation, leaving</w:t>
      </w:r>
      <w:r>
        <w:t xml:space="preserve"> </w:t>
      </w:r>
      <w:r w:rsidRPr="00A91A9F">
        <w:t>residents at risk of services lagging behind development.</w:t>
      </w:r>
    </w:p>
    <w:p w14:paraId="5C368E61" w14:textId="7B0B87C0" w:rsidR="00A91A9F" w:rsidRPr="00A91A9F" w:rsidRDefault="00A91A9F" w:rsidP="00DB525F">
      <w:pPr>
        <w:pStyle w:val="ListParagraph"/>
        <w:numPr>
          <w:ilvl w:val="0"/>
          <w:numId w:val="48"/>
        </w:numPr>
      </w:pPr>
      <w:r w:rsidRPr="00A91A9F">
        <w:t>Without a clear delivery mechanism, developer contributions</w:t>
      </w:r>
      <w:r>
        <w:t xml:space="preserve"> </w:t>
      </w:r>
      <w:r w:rsidRPr="00A91A9F">
        <w:t>may not translate into timely improvements. This threatens</w:t>
      </w:r>
      <w:r>
        <w:t xml:space="preserve"> </w:t>
      </w:r>
      <w:r w:rsidRPr="00A91A9F">
        <w:t>the effectiveness and deliverability of the site.</w:t>
      </w:r>
    </w:p>
    <w:p w14:paraId="00AF62BA" w14:textId="0463BB60" w:rsidR="00A91A9F" w:rsidRPr="00A91A9F" w:rsidRDefault="00A91A9F" w:rsidP="00DB525F">
      <w:pPr>
        <w:pStyle w:val="ListParagraph"/>
        <w:numPr>
          <w:ilvl w:val="0"/>
          <w:numId w:val="48"/>
        </w:numPr>
      </w:pPr>
      <w:r w:rsidRPr="00A91A9F">
        <w:t>The absence of phasing tied to real infrastructure upgrades is</w:t>
      </w:r>
      <w:r>
        <w:t xml:space="preserve"> </w:t>
      </w:r>
      <w:r w:rsidRPr="00A91A9F">
        <w:t>inconsistent with national planning requirements for</w:t>
      </w:r>
      <w:r>
        <w:t xml:space="preserve"> </w:t>
      </w:r>
      <w:r w:rsidRPr="00A91A9F">
        <w:t>coordinated development.</w:t>
      </w:r>
    </w:p>
    <w:p w14:paraId="01207369" w14:textId="011817A3" w:rsidR="00A91A9F" w:rsidRPr="00A91A9F" w:rsidRDefault="00A91A9F" w:rsidP="00DB525F">
      <w:pPr>
        <w:pStyle w:val="ListParagraph"/>
        <w:numPr>
          <w:ilvl w:val="0"/>
          <w:numId w:val="48"/>
        </w:numPr>
      </w:pPr>
      <w:r w:rsidRPr="00A91A9F">
        <w:t>The proposal assumes infrastructure will somehow</w:t>
      </w:r>
      <w:r>
        <w:t xml:space="preserve"> </w:t>
      </w:r>
      <w:r w:rsidRPr="00A91A9F">
        <w:t>materialise, but offers no evidence of agreements, funding, or</w:t>
      </w:r>
      <w:r>
        <w:t xml:space="preserve"> </w:t>
      </w:r>
      <w:r w:rsidRPr="00A91A9F">
        <w:t>timelines. This is not sound planning.</w:t>
      </w:r>
    </w:p>
    <w:p w14:paraId="388F88B5" w14:textId="144F7FD1" w:rsidR="00A91A9F" w:rsidRPr="00A91A9F" w:rsidRDefault="00A91A9F" w:rsidP="00DB525F">
      <w:pPr>
        <w:pStyle w:val="ListParagraph"/>
        <w:numPr>
          <w:ilvl w:val="0"/>
          <w:numId w:val="48"/>
        </w:numPr>
      </w:pPr>
      <w:r w:rsidRPr="00A91A9F">
        <w:t>Large-scale development requires certainty, not aspiration.</w:t>
      </w:r>
      <w:r>
        <w:t xml:space="preserve"> </w:t>
      </w:r>
      <w:r w:rsidRPr="00A91A9F">
        <w:t>Without defined delivery mechanisms, the allocation is</w:t>
      </w:r>
      <w:r>
        <w:t xml:space="preserve"> </w:t>
      </w:r>
      <w:r w:rsidRPr="00A91A9F">
        <w:t>speculative.</w:t>
      </w:r>
    </w:p>
    <w:p w14:paraId="3B8338C6" w14:textId="77777777" w:rsidR="00757DE6" w:rsidRDefault="00757DE6" w:rsidP="00DB525F">
      <w:pPr>
        <w:rPr>
          <w:b/>
          <w:bCs/>
        </w:rPr>
      </w:pPr>
    </w:p>
    <w:p w14:paraId="29A79748" w14:textId="4E7A0E4B" w:rsidR="00203C2D" w:rsidRPr="00203C2D" w:rsidRDefault="00203C2D" w:rsidP="00DB525F">
      <w:pPr>
        <w:pStyle w:val="Heading2"/>
      </w:pPr>
      <w:bookmarkStart w:id="13" w:name="_Toc218432159"/>
      <w:r w:rsidRPr="00203C2D">
        <w:t>Environment &amp; Climate</w:t>
      </w:r>
      <w:bookmarkEnd w:id="13"/>
    </w:p>
    <w:p w14:paraId="2916F649" w14:textId="4493DBA4" w:rsidR="00757DE6" w:rsidRDefault="00203C2D" w:rsidP="00DB525F">
      <w:pPr>
        <w:pStyle w:val="Heading3"/>
      </w:pPr>
      <w:bookmarkStart w:id="14" w:name="_Toc218432160"/>
      <w:r w:rsidRPr="00203C2D">
        <w:t>Biodiversity impacts not assessed; no plan for 10% Biodiversity Net Gain.</w:t>
      </w:r>
      <w:bookmarkEnd w:id="14"/>
    </w:p>
    <w:p w14:paraId="33A45F76" w14:textId="10A9FB48" w:rsidR="00EF774B" w:rsidRPr="00EF774B" w:rsidRDefault="00EF774B" w:rsidP="00DB525F">
      <w:pPr>
        <w:pStyle w:val="ListParagraph"/>
        <w:numPr>
          <w:ilvl w:val="0"/>
          <w:numId w:val="33"/>
        </w:numPr>
      </w:pPr>
      <w:r w:rsidRPr="00EF774B">
        <w:t>The allocation provides no assessment of biodiversity on or</w:t>
      </w:r>
      <w:r>
        <w:t xml:space="preserve"> </w:t>
      </w:r>
      <w:r w:rsidRPr="00EF774B">
        <w:t>around the site, nor any evidence that a 10% Biodiversity Net Gain</w:t>
      </w:r>
      <w:r>
        <w:t xml:space="preserve"> </w:t>
      </w:r>
      <w:r w:rsidRPr="00EF774B">
        <w:t>can be achieved as required by national policy. Without this</w:t>
      </w:r>
      <w:r>
        <w:t xml:space="preserve"> </w:t>
      </w:r>
      <w:r w:rsidRPr="00EF774B">
        <w:t>assessment, the Plan is not justified or compliant.</w:t>
      </w:r>
    </w:p>
    <w:p w14:paraId="28EF9942" w14:textId="6419B639" w:rsidR="00EF774B" w:rsidRPr="00EF774B" w:rsidRDefault="00EF774B" w:rsidP="00DB525F">
      <w:pPr>
        <w:pStyle w:val="ListParagraph"/>
        <w:numPr>
          <w:ilvl w:val="0"/>
          <w:numId w:val="33"/>
        </w:numPr>
      </w:pPr>
      <w:r w:rsidRPr="00EF774B">
        <w:lastRenderedPageBreak/>
        <w:t>West End Farm contains diverse habitats and wildlife corridors,</w:t>
      </w:r>
      <w:r>
        <w:t xml:space="preserve"> </w:t>
      </w:r>
      <w:r w:rsidRPr="00EF774B">
        <w:t>yet the Plan makes no reference to ecological surveys. Proceeding</w:t>
      </w:r>
      <w:r>
        <w:t xml:space="preserve"> </w:t>
      </w:r>
      <w:r w:rsidRPr="00EF774B">
        <w:t>without this information risks irreversible environmental harm.</w:t>
      </w:r>
    </w:p>
    <w:p w14:paraId="125886DD" w14:textId="497083F8" w:rsidR="00EF774B" w:rsidRPr="00EF774B" w:rsidRDefault="00EF774B" w:rsidP="00DB525F">
      <w:pPr>
        <w:pStyle w:val="ListParagraph"/>
        <w:numPr>
          <w:ilvl w:val="0"/>
          <w:numId w:val="33"/>
        </w:numPr>
      </w:pPr>
      <w:r w:rsidRPr="00EF774B">
        <w:t>The absence of a clear biodiversity strategy means that the</w:t>
      </w:r>
      <w:r>
        <w:t xml:space="preserve"> </w:t>
      </w:r>
      <w:r w:rsidRPr="00EF774B">
        <w:t>allocation cannot demonstrate deliverability. Net Gain is a legal</w:t>
      </w:r>
      <w:r>
        <w:t xml:space="preserve"> </w:t>
      </w:r>
      <w:r w:rsidRPr="00EF774B">
        <w:t>requirement, and until evidence is provided, the site should not</w:t>
      </w:r>
      <w:r>
        <w:t xml:space="preserve"> </w:t>
      </w:r>
      <w:r w:rsidRPr="00EF774B">
        <w:t>progress.</w:t>
      </w:r>
    </w:p>
    <w:p w14:paraId="601036EC" w14:textId="7C83A412" w:rsidR="00EF774B" w:rsidRPr="00EF774B" w:rsidRDefault="00EF774B" w:rsidP="00DB525F">
      <w:pPr>
        <w:pStyle w:val="ListParagraph"/>
        <w:numPr>
          <w:ilvl w:val="0"/>
          <w:numId w:val="33"/>
        </w:numPr>
      </w:pPr>
      <w:r w:rsidRPr="00EF774B">
        <w:t>A sustainable development must protect and enhance local</w:t>
      </w:r>
      <w:r>
        <w:t xml:space="preserve"> </w:t>
      </w:r>
      <w:r w:rsidRPr="00EF774B">
        <w:t>nature, but this proposal instead assumes biodiversity uplift is</w:t>
      </w:r>
      <w:r>
        <w:t xml:space="preserve"> </w:t>
      </w:r>
      <w:r w:rsidRPr="00EF774B">
        <w:t>possible without any data. This undermines public confidence and</w:t>
      </w:r>
      <w:r>
        <w:t xml:space="preserve"> </w:t>
      </w:r>
      <w:r w:rsidRPr="00EF774B">
        <w:t>the soundness of the Plan.</w:t>
      </w:r>
    </w:p>
    <w:p w14:paraId="6A5635CD" w14:textId="613A44B7" w:rsidR="00EF774B" w:rsidRDefault="00EF774B" w:rsidP="00DB525F">
      <w:pPr>
        <w:pStyle w:val="ListParagraph"/>
        <w:numPr>
          <w:ilvl w:val="0"/>
          <w:numId w:val="33"/>
        </w:numPr>
      </w:pPr>
      <w:r w:rsidRPr="00EF774B">
        <w:t>Without ecological surveys, habitat mapping or Net Gain</w:t>
      </w:r>
      <w:r>
        <w:t xml:space="preserve"> </w:t>
      </w:r>
      <w:r w:rsidRPr="00EF774B">
        <w:t>calculations, the Plan is incomplete and fails to meet</w:t>
      </w:r>
      <w:r>
        <w:t xml:space="preserve"> </w:t>
      </w:r>
      <w:r w:rsidRPr="00EF774B">
        <w:t>environmental policy obligations.</w:t>
      </w:r>
    </w:p>
    <w:p w14:paraId="0D2A3D2B" w14:textId="77777777" w:rsidR="00C53C88" w:rsidRPr="00EF774B" w:rsidRDefault="00C53C88" w:rsidP="00DB525F"/>
    <w:p w14:paraId="0B4E425C" w14:textId="052A0A38" w:rsidR="00203C2D" w:rsidRDefault="00203C2D" w:rsidP="00DB525F">
      <w:pPr>
        <w:pStyle w:val="Heading3"/>
      </w:pPr>
      <w:bookmarkStart w:id="15" w:name="_Toc218432161"/>
      <w:r w:rsidRPr="00203C2D">
        <w:t>Habitat and nutrient impacts ignored.</w:t>
      </w:r>
      <w:bookmarkEnd w:id="15"/>
    </w:p>
    <w:p w14:paraId="4A1AA89B" w14:textId="3740A6EB" w:rsidR="00CA5BBA" w:rsidRPr="00CA5BBA" w:rsidRDefault="00CA5BBA" w:rsidP="00DB525F">
      <w:pPr>
        <w:pStyle w:val="ListParagraph"/>
        <w:numPr>
          <w:ilvl w:val="0"/>
          <w:numId w:val="34"/>
        </w:numPr>
      </w:pPr>
      <w:r w:rsidRPr="00CA5BBA">
        <w:t>The Plan contains no assessment of habitat impacts, including</w:t>
      </w:r>
      <w:r>
        <w:t xml:space="preserve"> </w:t>
      </w:r>
      <w:r w:rsidRPr="00CA5BBA">
        <w:t>potential effects on designated sites and protected species. This</w:t>
      </w:r>
      <w:r>
        <w:t xml:space="preserve"> </w:t>
      </w:r>
      <w:r w:rsidRPr="00CA5BBA">
        <w:t>omission is contrary to environmental legislation and makes the</w:t>
      </w:r>
      <w:r>
        <w:t xml:space="preserve"> </w:t>
      </w:r>
      <w:r w:rsidRPr="00CA5BBA">
        <w:t>allocation unsound.</w:t>
      </w:r>
    </w:p>
    <w:p w14:paraId="0E7E4E3F" w14:textId="46504F40" w:rsidR="00CA5BBA" w:rsidRPr="00CA5BBA" w:rsidRDefault="00CA5BBA" w:rsidP="00DB525F">
      <w:pPr>
        <w:pStyle w:val="ListParagraph"/>
        <w:numPr>
          <w:ilvl w:val="0"/>
          <w:numId w:val="34"/>
        </w:numPr>
      </w:pPr>
      <w:r w:rsidRPr="00CA5BBA">
        <w:t>There is no evidence that nutrient neutrality—now a core</w:t>
      </w:r>
      <w:r>
        <w:t xml:space="preserve"> </w:t>
      </w:r>
      <w:r w:rsidRPr="00CA5BBA">
        <w:t>requirement in many regions—has been considered. This oversight</w:t>
      </w:r>
      <w:r>
        <w:t xml:space="preserve"> </w:t>
      </w:r>
      <w:r w:rsidRPr="00CA5BBA">
        <w:t>raises serious concerns about water quality and compliance with</w:t>
      </w:r>
      <w:r>
        <w:t xml:space="preserve"> </w:t>
      </w:r>
      <w:r w:rsidRPr="00CA5BBA">
        <w:t>national rules.</w:t>
      </w:r>
    </w:p>
    <w:p w14:paraId="1D3EB8A4" w14:textId="43248C77" w:rsidR="00CA5BBA" w:rsidRPr="00CA5BBA" w:rsidRDefault="00CA5BBA" w:rsidP="00DB525F">
      <w:pPr>
        <w:pStyle w:val="ListParagraph"/>
        <w:numPr>
          <w:ilvl w:val="0"/>
          <w:numId w:val="34"/>
        </w:numPr>
      </w:pPr>
      <w:r>
        <w:t>I</w:t>
      </w:r>
      <w:r w:rsidRPr="00CA5BBA">
        <w:t>gnoring habitat and nutrient impacts at this stage risks creating</w:t>
      </w:r>
      <w:r>
        <w:t xml:space="preserve"> </w:t>
      </w:r>
      <w:r w:rsidRPr="00CA5BBA">
        <w:t>delays or legal challenges later, showing the site is not ready or</w:t>
      </w:r>
      <w:r>
        <w:t xml:space="preserve"> </w:t>
      </w:r>
      <w:r w:rsidRPr="00CA5BBA">
        <w:t>evidenced sufficiently for allocation.</w:t>
      </w:r>
    </w:p>
    <w:p w14:paraId="5DF5E693" w14:textId="6C2D922F" w:rsidR="00CA5BBA" w:rsidRPr="00CA5BBA" w:rsidRDefault="00CA5BBA" w:rsidP="00DB525F">
      <w:pPr>
        <w:pStyle w:val="ListParagraph"/>
        <w:numPr>
          <w:ilvl w:val="0"/>
          <w:numId w:val="34"/>
        </w:numPr>
      </w:pPr>
      <w:r w:rsidRPr="00CA5BBA">
        <w:t>Without a nutrient impact assessment, the authority cannot</w:t>
      </w:r>
      <w:r>
        <w:t xml:space="preserve"> </w:t>
      </w:r>
      <w:r w:rsidRPr="00CA5BBA">
        <w:t>demonstrate that the development would not worsen water</w:t>
      </w:r>
      <w:r>
        <w:t xml:space="preserve"> </w:t>
      </w:r>
      <w:r w:rsidRPr="00CA5BBA">
        <w:t>quality in nearby catchments. This is a major deficiency.</w:t>
      </w:r>
    </w:p>
    <w:p w14:paraId="5A74375B" w14:textId="2B4E16ED" w:rsidR="00CA5BBA" w:rsidRDefault="00CA5BBA" w:rsidP="00DB525F">
      <w:pPr>
        <w:pStyle w:val="ListParagraph"/>
        <w:numPr>
          <w:ilvl w:val="0"/>
          <w:numId w:val="34"/>
        </w:numPr>
      </w:pPr>
      <w:r w:rsidRPr="00CA5BBA">
        <w:t>A robust Local Plan must consider environmental constraints</w:t>
      </w:r>
      <w:r>
        <w:t xml:space="preserve"> </w:t>
      </w:r>
      <w:r w:rsidRPr="00CA5BBA">
        <w:t>early, yet this proposal disregards them entirely.</w:t>
      </w:r>
    </w:p>
    <w:p w14:paraId="04F07459" w14:textId="77777777" w:rsidR="00C53C88" w:rsidRPr="00CA5BBA" w:rsidRDefault="00C53C88" w:rsidP="00DB525F"/>
    <w:p w14:paraId="54546909" w14:textId="0557677E" w:rsidR="00203C2D" w:rsidRDefault="00203C2D" w:rsidP="00DB525F">
      <w:pPr>
        <w:pStyle w:val="Heading3"/>
      </w:pPr>
      <w:bookmarkStart w:id="16" w:name="_Toc218432162"/>
      <w:r w:rsidRPr="00203C2D">
        <w:t>Flooding and drainage risks not assessed.</w:t>
      </w:r>
      <w:bookmarkEnd w:id="16"/>
    </w:p>
    <w:p w14:paraId="16C7DB49" w14:textId="758E5DF9" w:rsidR="009421B3" w:rsidRPr="009421B3" w:rsidRDefault="009421B3" w:rsidP="00DB525F">
      <w:pPr>
        <w:pStyle w:val="ListParagraph"/>
        <w:numPr>
          <w:ilvl w:val="0"/>
          <w:numId w:val="35"/>
        </w:numPr>
      </w:pPr>
      <w:r w:rsidRPr="009421B3">
        <w:t>The Plan lacks a detailed flood-risk or drainage assessment,</w:t>
      </w:r>
      <w:r>
        <w:t xml:space="preserve"> </w:t>
      </w:r>
      <w:r w:rsidRPr="009421B3">
        <w:t>despite the site's proximity to known surface water issues.</w:t>
      </w:r>
      <w:r>
        <w:t xml:space="preserve"> </w:t>
      </w:r>
      <w:r w:rsidRPr="009421B3">
        <w:t>This omission fails national policy tests requiring that flood</w:t>
      </w:r>
      <w:r>
        <w:t xml:space="preserve"> </w:t>
      </w:r>
      <w:r w:rsidRPr="009421B3">
        <w:t>risk be understood and mitigated.</w:t>
      </w:r>
    </w:p>
    <w:p w14:paraId="6188E7F9" w14:textId="71B80BF2" w:rsidR="009421B3" w:rsidRPr="009421B3" w:rsidRDefault="009421B3" w:rsidP="00DB525F">
      <w:pPr>
        <w:pStyle w:val="ListParagraph"/>
        <w:numPr>
          <w:ilvl w:val="0"/>
          <w:numId w:val="35"/>
        </w:numPr>
      </w:pPr>
      <w:r w:rsidRPr="009421B3">
        <w:t>There is no evidence that the existing drainage network can</w:t>
      </w:r>
      <w:r>
        <w:t xml:space="preserve"> </w:t>
      </w:r>
      <w:r w:rsidRPr="009421B3">
        <w:t>support major development. Without modelling, the risk of</w:t>
      </w:r>
      <w:r>
        <w:t xml:space="preserve"> </w:t>
      </w:r>
      <w:r w:rsidRPr="009421B3">
        <w:t>downstream flooding—including in Mortimer—is unknown.</w:t>
      </w:r>
    </w:p>
    <w:p w14:paraId="2415F9E4" w14:textId="3CAF31BC" w:rsidR="009421B3" w:rsidRPr="009421B3" w:rsidRDefault="009421B3" w:rsidP="00DB525F">
      <w:pPr>
        <w:pStyle w:val="ListParagraph"/>
        <w:numPr>
          <w:ilvl w:val="0"/>
          <w:numId w:val="35"/>
        </w:numPr>
      </w:pPr>
      <w:r w:rsidRPr="009421B3">
        <w:t>Without Sustainable Drainage System (SuDS) proposals, the</w:t>
      </w:r>
      <w:r>
        <w:t xml:space="preserve"> </w:t>
      </w:r>
      <w:r w:rsidRPr="009421B3">
        <w:t>Plan cannot demonstrate that the development would avoid</w:t>
      </w:r>
      <w:r>
        <w:t xml:space="preserve"> </w:t>
      </w:r>
      <w:r w:rsidRPr="009421B3">
        <w:t>increasing flood risk elsewhere.</w:t>
      </w:r>
    </w:p>
    <w:p w14:paraId="478FCD55" w14:textId="2813C5A7" w:rsidR="009421B3" w:rsidRPr="009421B3" w:rsidRDefault="009421B3" w:rsidP="00DB525F">
      <w:pPr>
        <w:pStyle w:val="ListParagraph"/>
        <w:numPr>
          <w:ilvl w:val="0"/>
          <w:numId w:val="35"/>
        </w:numPr>
      </w:pPr>
      <w:r w:rsidRPr="009421B3">
        <w:t>The absence of technical flood data undermines both the</w:t>
      </w:r>
      <w:r>
        <w:t xml:space="preserve"> </w:t>
      </w:r>
      <w:r w:rsidRPr="009421B3">
        <w:t>deliverability and safety of the proposal, making it unsound.</w:t>
      </w:r>
    </w:p>
    <w:p w14:paraId="5EEB1814" w14:textId="19924EAB" w:rsidR="009421B3" w:rsidRDefault="009421B3" w:rsidP="00DB525F">
      <w:pPr>
        <w:pStyle w:val="ListParagraph"/>
        <w:numPr>
          <w:ilvl w:val="0"/>
          <w:numId w:val="35"/>
        </w:numPr>
      </w:pPr>
      <w:r w:rsidRPr="009421B3">
        <w:t>Local residents already experience drainage challenges; failing</w:t>
      </w:r>
      <w:r>
        <w:t xml:space="preserve"> </w:t>
      </w:r>
      <w:r w:rsidRPr="009421B3">
        <w:t>to assess these risks before allocating the site is</w:t>
      </w:r>
      <w:r>
        <w:t xml:space="preserve"> </w:t>
      </w:r>
      <w:r w:rsidRPr="009421B3">
        <w:t>unacceptable.</w:t>
      </w:r>
    </w:p>
    <w:p w14:paraId="292403AE" w14:textId="77777777" w:rsidR="00C53C88" w:rsidRPr="009421B3" w:rsidRDefault="00C53C88" w:rsidP="00DB525F"/>
    <w:p w14:paraId="454E5F27" w14:textId="20530296" w:rsidR="00203C2D" w:rsidRDefault="00203C2D" w:rsidP="00DB525F">
      <w:pPr>
        <w:pStyle w:val="Heading3"/>
      </w:pPr>
      <w:bookmarkStart w:id="17" w:name="_Toc218432163"/>
      <w:r w:rsidRPr="00203C2D">
        <w:lastRenderedPageBreak/>
        <w:t>Impacts on local watercourses not considered.</w:t>
      </w:r>
      <w:bookmarkEnd w:id="17"/>
    </w:p>
    <w:p w14:paraId="778C6FCE" w14:textId="1544A195" w:rsidR="009421B3" w:rsidRPr="009421B3" w:rsidRDefault="009421B3" w:rsidP="00DB525F">
      <w:pPr>
        <w:pStyle w:val="ListParagraph"/>
        <w:numPr>
          <w:ilvl w:val="0"/>
          <w:numId w:val="36"/>
        </w:numPr>
      </w:pPr>
      <w:r w:rsidRPr="009421B3">
        <w:t>The allocation makes no reference to potential effects on</w:t>
      </w:r>
      <w:r>
        <w:t xml:space="preserve"> </w:t>
      </w:r>
      <w:r w:rsidRPr="009421B3">
        <w:t>nearby streams and watercourses, which are ecologically</w:t>
      </w:r>
      <w:r>
        <w:t xml:space="preserve"> </w:t>
      </w:r>
      <w:r w:rsidRPr="009421B3">
        <w:t>sensitive and play a vital role in local flood management.</w:t>
      </w:r>
    </w:p>
    <w:p w14:paraId="7FB9576F" w14:textId="04F77E04" w:rsidR="009421B3" w:rsidRPr="009421B3" w:rsidRDefault="009421B3" w:rsidP="00DB525F">
      <w:pPr>
        <w:pStyle w:val="ListParagraph"/>
        <w:numPr>
          <w:ilvl w:val="0"/>
          <w:numId w:val="36"/>
        </w:numPr>
      </w:pPr>
      <w:r w:rsidRPr="009421B3">
        <w:t>Watercourse impacts must be assessed early as part of a</w:t>
      </w:r>
      <w:r>
        <w:t xml:space="preserve"> </w:t>
      </w:r>
      <w:r w:rsidRPr="009421B3">
        <w:t>sound evidence base. Their omission renders the proposal</w:t>
      </w:r>
      <w:r>
        <w:t xml:space="preserve"> </w:t>
      </w:r>
      <w:r w:rsidRPr="009421B3">
        <w:t>incomplete and potentially harmful.</w:t>
      </w:r>
    </w:p>
    <w:p w14:paraId="7DB88BEE" w14:textId="25AA0B5D" w:rsidR="009421B3" w:rsidRPr="009421B3" w:rsidRDefault="009421B3" w:rsidP="00DB525F">
      <w:pPr>
        <w:pStyle w:val="ListParagraph"/>
        <w:numPr>
          <w:ilvl w:val="0"/>
          <w:numId w:val="36"/>
        </w:numPr>
      </w:pPr>
      <w:r w:rsidRPr="009421B3">
        <w:t>Increased hard surfacing and runoff from 350 homes could</w:t>
      </w:r>
      <w:r>
        <w:t xml:space="preserve"> </w:t>
      </w:r>
      <w:r w:rsidRPr="009421B3">
        <w:t>significantly alter flow patterns, yet the Plan provides no</w:t>
      </w:r>
      <w:r>
        <w:t xml:space="preserve"> </w:t>
      </w:r>
      <w:r w:rsidRPr="009421B3">
        <w:t>modelling or mitigation.</w:t>
      </w:r>
    </w:p>
    <w:p w14:paraId="6020DEA8" w14:textId="0782B333" w:rsidR="009421B3" w:rsidRPr="009421B3" w:rsidRDefault="009421B3" w:rsidP="00DB525F">
      <w:pPr>
        <w:pStyle w:val="ListParagraph"/>
        <w:numPr>
          <w:ilvl w:val="0"/>
          <w:numId w:val="36"/>
        </w:numPr>
      </w:pPr>
      <w:r w:rsidRPr="009421B3">
        <w:t>The lack of hydrological assessment fails to meet</w:t>
      </w:r>
      <w:r>
        <w:t xml:space="preserve"> </w:t>
      </w:r>
      <w:r w:rsidRPr="009421B3">
        <w:t>environmental safeguards required under national guidance.</w:t>
      </w:r>
    </w:p>
    <w:p w14:paraId="4BA10250" w14:textId="3C2158C9" w:rsidR="009421B3" w:rsidRDefault="009421B3" w:rsidP="00DB525F">
      <w:pPr>
        <w:pStyle w:val="ListParagraph"/>
        <w:numPr>
          <w:ilvl w:val="0"/>
          <w:numId w:val="36"/>
        </w:numPr>
      </w:pPr>
      <w:r w:rsidRPr="009421B3">
        <w:t>Watercourses form part of the village’s ecological network;</w:t>
      </w:r>
      <w:r>
        <w:t xml:space="preserve"> </w:t>
      </w:r>
      <w:r w:rsidRPr="009421B3">
        <w:t>ignoring their protection is incompatible with sustainable</w:t>
      </w:r>
      <w:r>
        <w:t xml:space="preserve"> </w:t>
      </w:r>
      <w:r w:rsidRPr="009421B3">
        <w:t>development.</w:t>
      </w:r>
    </w:p>
    <w:p w14:paraId="76B7EA92" w14:textId="77777777" w:rsidR="00C53C88" w:rsidRPr="009421B3" w:rsidRDefault="00C53C88" w:rsidP="00DB525F"/>
    <w:p w14:paraId="6AA52FAF" w14:textId="57482706" w:rsidR="00203C2D" w:rsidRDefault="00203C2D" w:rsidP="00DB525F">
      <w:pPr>
        <w:pStyle w:val="Heading3"/>
      </w:pPr>
      <w:bookmarkStart w:id="18" w:name="_Toc218432164"/>
      <w:r w:rsidRPr="00203C2D">
        <w:t>No plan to reduce emissions or manage climate impacts.</w:t>
      </w:r>
      <w:bookmarkEnd w:id="18"/>
    </w:p>
    <w:p w14:paraId="2C4921EF" w14:textId="36EA3DC3" w:rsidR="000B5380" w:rsidRPr="000B5380" w:rsidRDefault="000B5380" w:rsidP="00DB525F">
      <w:pPr>
        <w:pStyle w:val="ListParagraph"/>
        <w:numPr>
          <w:ilvl w:val="0"/>
          <w:numId w:val="37"/>
        </w:numPr>
      </w:pPr>
      <w:r w:rsidRPr="000B5380">
        <w:t>The Plan includes no measures for reducing carbon emissions</w:t>
      </w:r>
      <w:r>
        <w:t xml:space="preserve"> </w:t>
      </w:r>
      <w:r w:rsidRPr="000B5380">
        <w:t>from the development, despite climate mitigation being a</w:t>
      </w:r>
      <w:r>
        <w:t xml:space="preserve"> </w:t>
      </w:r>
      <w:r w:rsidRPr="000B5380">
        <w:t>statutory planning requirement.</w:t>
      </w:r>
    </w:p>
    <w:p w14:paraId="07EE6692" w14:textId="7B77A7C1" w:rsidR="000B5380" w:rsidRPr="000B5380" w:rsidRDefault="000B5380" w:rsidP="00DB525F">
      <w:pPr>
        <w:pStyle w:val="ListParagraph"/>
        <w:numPr>
          <w:ilvl w:val="0"/>
          <w:numId w:val="37"/>
        </w:numPr>
      </w:pPr>
      <w:r w:rsidRPr="000B5380">
        <w:t>There is no evidence of renewable energy integration,</w:t>
      </w:r>
      <w:r>
        <w:t xml:space="preserve"> </w:t>
      </w:r>
      <w:r w:rsidRPr="000B5380">
        <w:t>sustainable transport plans, or low-carbon design. This</w:t>
      </w:r>
      <w:r>
        <w:t xml:space="preserve"> </w:t>
      </w:r>
      <w:r w:rsidRPr="000B5380">
        <w:t>contradicts national and local climate commitments.</w:t>
      </w:r>
    </w:p>
    <w:p w14:paraId="28E1C590" w14:textId="2D93001A" w:rsidR="000B5380" w:rsidRPr="000B5380" w:rsidRDefault="000B5380" w:rsidP="00DB525F">
      <w:pPr>
        <w:pStyle w:val="ListParagraph"/>
        <w:numPr>
          <w:ilvl w:val="0"/>
          <w:numId w:val="37"/>
        </w:numPr>
      </w:pPr>
      <w:r w:rsidRPr="000B5380">
        <w:t>A development of this size should demonstrate how it will</w:t>
      </w:r>
      <w:r>
        <w:t xml:space="preserve"> </w:t>
      </w:r>
      <w:r w:rsidRPr="000B5380">
        <w:t>minimise emissions, but the proposal is silent on this issue,</w:t>
      </w:r>
      <w:r>
        <w:t xml:space="preserve"> </w:t>
      </w:r>
      <w:r w:rsidRPr="000B5380">
        <w:t>making it outdated and unsound.</w:t>
      </w:r>
    </w:p>
    <w:p w14:paraId="711967AE" w14:textId="3AB785C1" w:rsidR="000B5380" w:rsidRPr="000B5380" w:rsidRDefault="000B5380" w:rsidP="00DB525F">
      <w:pPr>
        <w:pStyle w:val="ListParagraph"/>
        <w:numPr>
          <w:ilvl w:val="0"/>
          <w:numId w:val="37"/>
        </w:numPr>
      </w:pPr>
      <w:r w:rsidRPr="000B5380">
        <w:t>The absence of climate resilience planning—such as shading,</w:t>
      </w:r>
      <w:r>
        <w:t xml:space="preserve"> </w:t>
      </w:r>
      <w:r w:rsidRPr="000B5380">
        <w:t>water efficiency, or heat-mitigation strategies—shows poor</w:t>
      </w:r>
      <w:r>
        <w:t xml:space="preserve"> </w:t>
      </w:r>
      <w:r w:rsidRPr="000B5380">
        <w:t>preparation.</w:t>
      </w:r>
    </w:p>
    <w:p w14:paraId="76086519" w14:textId="2F4D11FB" w:rsidR="000B5380" w:rsidRPr="000B5380" w:rsidRDefault="000B5380" w:rsidP="00DB525F">
      <w:pPr>
        <w:pStyle w:val="ListParagraph"/>
        <w:numPr>
          <w:ilvl w:val="0"/>
          <w:numId w:val="37"/>
        </w:numPr>
      </w:pPr>
      <w:r w:rsidRPr="000B5380">
        <w:t>Climate considerations cannot be deferred; their omission at</w:t>
      </w:r>
      <w:r>
        <w:t xml:space="preserve"> </w:t>
      </w:r>
      <w:r w:rsidRPr="000B5380">
        <w:t>Regulation 18 stage is a major flaw.</w:t>
      </w:r>
    </w:p>
    <w:p w14:paraId="36257149" w14:textId="77777777" w:rsidR="00203C2D" w:rsidRDefault="00203C2D" w:rsidP="00DB525F">
      <w:pPr>
        <w:rPr>
          <w:b/>
          <w:bCs/>
        </w:rPr>
      </w:pPr>
    </w:p>
    <w:p w14:paraId="5E234894" w14:textId="42600D2C" w:rsidR="00203C2D" w:rsidRPr="00203C2D" w:rsidRDefault="00203C2D" w:rsidP="00DB525F">
      <w:pPr>
        <w:pStyle w:val="Heading2"/>
      </w:pPr>
      <w:bookmarkStart w:id="19" w:name="_Toc218432165"/>
      <w:r w:rsidRPr="00203C2D">
        <w:t>Design, Character &amp; Heritage</w:t>
      </w:r>
      <w:bookmarkEnd w:id="19"/>
    </w:p>
    <w:p w14:paraId="0AA44736" w14:textId="6028E309" w:rsidR="00203C2D" w:rsidRDefault="00203C2D" w:rsidP="00DB525F">
      <w:pPr>
        <w:pStyle w:val="Heading3"/>
      </w:pPr>
      <w:bookmarkStart w:id="20" w:name="_Toc218432166"/>
      <w:r w:rsidRPr="00203C2D">
        <w:t>Development would change the character and density of Mortimer.</w:t>
      </w:r>
      <w:bookmarkEnd w:id="20"/>
    </w:p>
    <w:p w14:paraId="0AB397F1" w14:textId="1596856F" w:rsidR="000B5380" w:rsidRPr="000B5380" w:rsidRDefault="000B5380" w:rsidP="00DB525F">
      <w:pPr>
        <w:pStyle w:val="ListParagraph"/>
        <w:numPr>
          <w:ilvl w:val="0"/>
          <w:numId w:val="38"/>
        </w:numPr>
      </w:pPr>
      <w:r w:rsidRPr="000B5380">
        <w:t>The proposed density and scale are entirely out of keeping</w:t>
      </w:r>
      <w:r>
        <w:t xml:space="preserve"> </w:t>
      </w:r>
      <w:r w:rsidRPr="000B5380">
        <w:t>with Mortimer’s established rural character, representing an</w:t>
      </w:r>
      <w:r>
        <w:t xml:space="preserve"> </w:t>
      </w:r>
      <w:r w:rsidRPr="000B5380">
        <w:t>overdevelopment that would fundamentally alter the village.</w:t>
      </w:r>
    </w:p>
    <w:p w14:paraId="5AB8B3D1" w14:textId="4A89A287" w:rsidR="000B5380" w:rsidRPr="000B5380" w:rsidRDefault="000B5380" w:rsidP="00DB525F">
      <w:pPr>
        <w:pStyle w:val="ListParagraph"/>
        <w:numPr>
          <w:ilvl w:val="0"/>
          <w:numId w:val="38"/>
        </w:numPr>
      </w:pPr>
      <w:r w:rsidRPr="000B5380">
        <w:t>Mortimer’s identity is defined by modest growth and strong</w:t>
      </w:r>
      <w:r>
        <w:t xml:space="preserve"> </w:t>
      </w:r>
      <w:r w:rsidRPr="000B5380">
        <w:t>landscape separation. A 350-home estate would overwhelm</w:t>
      </w:r>
      <w:r>
        <w:t xml:space="preserve"> </w:t>
      </w:r>
      <w:r w:rsidRPr="000B5380">
        <w:t>local character and erode its sense of place.</w:t>
      </w:r>
    </w:p>
    <w:p w14:paraId="30723075" w14:textId="1D2CFF85" w:rsidR="000B5380" w:rsidRPr="000B5380" w:rsidRDefault="000B5380" w:rsidP="00DB525F">
      <w:pPr>
        <w:pStyle w:val="ListParagraph"/>
        <w:numPr>
          <w:ilvl w:val="0"/>
          <w:numId w:val="38"/>
        </w:numPr>
      </w:pPr>
      <w:r w:rsidRPr="000B5380">
        <w:t>The Plan proposes a suburban-style expansion that is visually</w:t>
      </w:r>
      <w:r>
        <w:t xml:space="preserve"> </w:t>
      </w:r>
      <w:r w:rsidRPr="000B5380">
        <w:t>and socially incompatible with the village’s traditional form.</w:t>
      </w:r>
    </w:p>
    <w:p w14:paraId="18058DBF" w14:textId="249AECC1" w:rsidR="000B5380" w:rsidRPr="000B5380" w:rsidRDefault="000B5380" w:rsidP="00DB525F">
      <w:pPr>
        <w:pStyle w:val="ListParagraph"/>
        <w:numPr>
          <w:ilvl w:val="0"/>
          <w:numId w:val="38"/>
        </w:numPr>
      </w:pPr>
      <w:r w:rsidRPr="000B5380">
        <w:t>A development of this density contradicts the design</w:t>
      </w:r>
      <w:r>
        <w:t xml:space="preserve"> </w:t>
      </w:r>
      <w:r w:rsidRPr="000B5380">
        <w:t>principles set out in the Stratfield Mortimer Neighbourhood</w:t>
      </w:r>
      <w:r>
        <w:t xml:space="preserve"> </w:t>
      </w:r>
      <w:r w:rsidRPr="000B5380">
        <w:t>Plan, which emphasises sympathetic, small-scale growth.</w:t>
      </w:r>
    </w:p>
    <w:p w14:paraId="4D2694E5" w14:textId="3026CA0C" w:rsidR="000B5380" w:rsidRDefault="000B5380" w:rsidP="00DB525F">
      <w:pPr>
        <w:pStyle w:val="ListParagraph"/>
        <w:numPr>
          <w:ilvl w:val="0"/>
          <w:numId w:val="38"/>
        </w:numPr>
      </w:pPr>
      <w:r w:rsidRPr="000B5380">
        <w:t>The transformation in built form would permanently damage</w:t>
      </w:r>
      <w:r>
        <w:t xml:space="preserve"> </w:t>
      </w:r>
      <w:r w:rsidRPr="000B5380">
        <w:t>the rural character residents value and the Plan claims to</w:t>
      </w:r>
      <w:r>
        <w:t xml:space="preserve"> </w:t>
      </w:r>
      <w:r w:rsidRPr="000B5380">
        <w:t>respect.</w:t>
      </w:r>
    </w:p>
    <w:p w14:paraId="15661BF5" w14:textId="77777777" w:rsidR="00C53C88" w:rsidRPr="000B5380" w:rsidRDefault="00C53C88" w:rsidP="00DB525F"/>
    <w:p w14:paraId="5B4C963E" w14:textId="1C2E4FCA" w:rsidR="00203C2D" w:rsidRDefault="00203C2D" w:rsidP="00DB525F">
      <w:pPr>
        <w:pStyle w:val="Heading3"/>
      </w:pPr>
      <w:bookmarkStart w:id="21" w:name="_Toc218432167"/>
      <w:r w:rsidRPr="00203C2D">
        <w:lastRenderedPageBreak/>
        <w:t>Harm to Mortimer’s low-light/dark sky status.</w:t>
      </w:r>
      <w:bookmarkEnd w:id="21"/>
    </w:p>
    <w:p w14:paraId="0FD7BC92" w14:textId="1E774C62" w:rsidR="000B5380" w:rsidRPr="000B5380" w:rsidRDefault="000B5380" w:rsidP="00DB525F">
      <w:pPr>
        <w:pStyle w:val="ListParagraph"/>
        <w:numPr>
          <w:ilvl w:val="0"/>
          <w:numId w:val="39"/>
        </w:numPr>
      </w:pPr>
      <w:r w:rsidRPr="000B5380">
        <w:t>The introduction of a large housing estate with streetlighting</w:t>
      </w:r>
      <w:r>
        <w:t xml:space="preserve"> </w:t>
      </w:r>
      <w:r w:rsidRPr="000B5380">
        <w:t>would significantly diminish Mortimer’s valued dark sky</w:t>
      </w:r>
      <w:r>
        <w:t xml:space="preserve"> </w:t>
      </w:r>
      <w:r w:rsidRPr="000B5380">
        <w:t>environment, which is an important part of its rural identity.</w:t>
      </w:r>
    </w:p>
    <w:p w14:paraId="63909E8E" w14:textId="61B9FB08" w:rsidR="000B5380" w:rsidRPr="000B5380" w:rsidRDefault="000B5380" w:rsidP="00DB525F">
      <w:pPr>
        <w:pStyle w:val="ListParagraph"/>
        <w:numPr>
          <w:ilvl w:val="0"/>
          <w:numId w:val="39"/>
        </w:numPr>
      </w:pPr>
      <w:r w:rsidRPr="000B5380">
        <w:t>The Plan does not assess light pollution impacts, despite</w:t>
      </w:r>
      <w:r>
        <w:t xml:space="preserve"> </w:t>
      </w:r>
      <w:r w:rsidRPr="000B5380">
        <w:t>recognised guidance requiring such analysis for rural</w:t>
      </w:r>
      <w:r>
        <w:t xml:space="preserve"> </w:t>
      </w:r>
      <w:r w:rsidRPr="000B5380">
        <w:t>locations.</w:t>
      </w:r>
    </w:p>
    <w:p w14:paraId="556D5B92" w14:textId="36E03AEC" w:rsidR="000B5380" w:rsidRPr="000B5380" w:rsidRDefault="000B5380" w:rsidP="00DB525F">
      <w:pPr>
        <w:pStyle w:val="ListParagraph"/>
        <w:numPr>
          <w:ilvl w:val="0"/>
          <w:numId w:val="39"/>
        </w:numPr>
      </w:pPr>
      <w:r w:rsidRPr="000B5380">
        <w:t>Low-light environments support biodiversity, yet the</w:t>
      </w:r>
      <w:r>
        <w:t xml:space="preserve"> </w:t>
      </w:r>
      <w:r w:rsidRPr="000B5380">
        <w:t>allocation ignores ecological disruption caused by increased</w:t>
      </w:r>
      <w:r>
        <w:t xml:space="preserve"> </w:t>
      </w:r>
      <w:r w:rsidRPr="000B5380">
        <w:t>illumination.</w:t>
      </w:r>
    </w:p>
    <w:p w14:paraId="45624C0C" w14:textId="5341417B" w:rsidR="000B5380" w:rsidRPr="000B5380" w:rsidRDefault="000B5380" w:rsidP="00DB525F">
      <w:pPr>
        <w:pStyle w:val="ListParagraph"/>
        <w:numPr>
          <w:ilvl w:val="0"/>
          <w:numId w:val="39"/>
        </w:numPr>
      </w:pPr>
      <w:r w:rsidRPr="000B5380">
        <w:t>Without a lighting strategy or mitigation measures, the</w:t>
      </w:r>
      <w:r>
        <w:t xml:space="preserve"> </w:t>
      </w:r>
      <w:r w:rsidRPr="000B5380">
        <w:t>development threatens to erode a key characteristic of</w:t>
      </w:r>
      <w:r>
        <w:t xml:space="preserve"> </w:t>
      </w:r>
      <w:r w:rsidRPr="000B5380">
        <w:t>Mortimer’s landscape.</w:t>
      </w:r>
    </w:p>
    <w:p w14:paraId="50451D1B" w14:textId="0979EC0C" w:rsidR="000B5380" w:rsidRDefault="000B5380" w:rsidP="00DB525F">
      <w:pPr>
        <w:pStyle w:val="ListParagraph"/>
        <w:numPr>
          <w:ilvl w:val="0"/>
          <w:numId w:val="39"/>
        </w:numPr>
      </w:pPr>
      <w:r w:rsidRPr="000B5380">
        <w:t>The absence of dark-sky consideration demonstrates that the</w:t>
      </w:r>
      <w:r>
        <w:t xml:space="preserve"> </w:t>
      </w:r>
      <w:r w:rsidRPr="000B5380">
        <w:t>proposal is not sensitive to local context or environmental</w:t>
      </w:r>
      <w:r>
        <w:t xml:space="preserve"> </w:t>
      </w:r>
      <w:r w:rsidRPr="000B5380">
        <w:t>implications.</w:t>
      </w:r>
    </w:p>
    <w:p w14:paraId="643563D4" w14:textId="77777777" w:rsidR="00C53C88" w:rsidRPr="000B5380" w:rsidRDefault="00C53C88" w:rsidP="00DB525F"/>
    <w:p w14:paraId="242CA822" w14:textId="1CC762E8" w:rsidR="00203C2D" w:rsidRDefault="00203C2D" w:rsidP="00DB525F">
      <w:pPr>
        <w:pStyle w:val="Heading3"/>
      </w:pPr>
      <w:bookmarkStart w:id="22" w:name="_Toc218432168"/>
      <w:r w:rsidRPr="00203C2D">
        <w:t>No assessment of heritage or conservation impacts.</w:t>
      </w:r>
      <w:bookmarkEnd w:id="22"/>
    </w:p>
    <w:p w14:paraId="1910EEDB" w14:textId="2144B56C" w:rsidR="000B5380" w:rsidRPr="000B5380" w:rsidRDefault="000B5380" w:rsidP="00DB525F">
      <w:pPr>
        <w:pStyle w:val="ListParagraph"/>
        <w:numPr>
          <w:ilvl w:val="0"/>
          <w:numId w:val="40"/>
        </w:numPr>
      </w:pPr>
      <w:r w:rsidRPr="000B5380">
        <w:t>The site lies close to heritage assets and historically</w:t>
      </w:r>
      <w:r>
        <w:t xml:space="preserve"> </w:t>
      </w:r>
      <w:r w:rsidRPr="000B5380">
        <w:t>significant landscapes, yet the Plan contains no heritage</w:t>
      </w:r>
      <w:r>
        <w:t xml:space="preserve"> </w:t>
      </w:r>
      <w:r w:rsidRPr="000B5380">
        <w:t>impact assessment. This omission breaches national policy.</w:t>
      </w:r>
    </w:p>
    <w:p w14:paraId="311A724E" w14:textId="63F0C294" w:rsidR="000B5380" w:rsidRPr="000B5380" w:rsidRDefault="000B5380" w:rsidP="00DB525F">
      <w:pPr>
        <w:pStyle w:val="ListParagraph"/>
        <w:numPr>
          <w:ilvl w:val="0"/>
          <w:numId w:val="40"/>
        </w:numPr>
      </w:pPr>
      <w:r w:rsidRPr="000B5380">
        <w:t>Without assessing the setting of nearby listed buildings or</w:t>
      </w:r>
      <w:r>
        <w:t xml:space="preserve"> </w:t>
      </w:r>
      <w:r w:rsidRPr="000B5380">
        <w:t>conservation areas, the Plan cannot ensure the protection of</w:t>
      </w:r>
      <w:r>
        <w:t xml:space="preserve"> </w:t>
      </w:r>
      <w:r w:rsidRPr="000B5380">
        <w:t>heritage significance.</w:t>
      </w:r>
    </w:p>
    <w:p w14:paraId="39F12DD0" w14:textId="26659982" w:rsidR="000B5380" w:rsidRPr="000B5380" w:rsidRDefault="000B5380" w:rsidP="00DB525F">
      <w:pPr>
        <w:pStyle w:val="ListParagraph"/>
        <w:numPr>
          <w:ilvl w:val="0"/>
          <w:numId w:val="40"/>
        </w:numPr>
      </w:pPr>
      <w:r w:rsidRPr="000B5380">
        <w:t>Historic England guidance requires early-stage heritage</w:t>
      </w:r>
      <w:r>
        <w:t xml:space="preserve"> </w:t>
      </w:r>
      <w:r w:rsidRPr="000B5380">
        <w:t>evidence, which is missing, making the allocation unjustified.</w:t>
      </w:r>
    </w:p>
    <w:p w14:paraId="4E712426" w14:textId="22BEDFBA" w:rsidR="000B5380" w:rsidRPr="000B5380" w:rsidRDefault="000B5380" w:rsidP="00DB525F">
      <w:pPr>
        <w:pStyle w:val="ListParagraph"/>
        <w:numPr>
          <w:ilvl w:val="0"/>
          <w:numId w:val="40"/>
        </w:numPr>
      </w:pPr>
      <w:r w:rsidRPr="000B5380">
        <w:t>Failing to understand how 350 homes would affect the</w:t>
      </w:r>
      <w:r>
        <w:t xml:space="preserve"> </w:t>
      </w:r>
      <w:r w:rsidRPr="000B5380">
        <w:t>village’s historic features undermines the proposal’s</w:t>
      </w:r>
      <w:r>
        <w:t xml:space="preserve"> </w:t>
      </w:r>
      <w:r w:rsidRPr="000B5380">
        <w:t>credibility.</w:t>
      </w:r>
    </w:p>
    <w:p w14:paraId="60A36039" w14:textId="0F99B1B3" w:rsidR="000B5380" w:rsidRDefault="000B5380" w:rsidP="00DB525F">
      <w:pPr>
        <w:pStyle w:val="ListParagraph"/>
        <w:numPr>
          <w:ilvl w:val="0"/>
          <w:numId w:val="40"/>
        </w:numPr>
      </w:pPr>
      <w:r w:rsidRPr="000B5380">
        <w:t>The Plan must demonstrate that development will preserve or</w:t>
      </w:r>
      <w:r>
        <w:t xml:space="preserve"> </w:t>
      </w:r>
      <w:r w:rsidRPr="000B5380">
        <w:t>enhance heritage assets; as drafted, it cannot.</w:t>
      </w:r>
    </w:p>
    <w:p w14:paraId="186E084B" w14:textId="77777777" w:rsidR="00C53C88" w:rsidRPr="000B5380" w:rsidRDefault="00C53C88" w:rsidP="00DB525F"/>
    <w:p w14:paraId="603AF17F" w14:textId="72793FD1" w:rsidR="00203C2D" w:rsidRDefault="00203C2D" w:rsidP="00DB525F">
      <w:pPr>
        <w:pStyle w:val="Heading3"/>
      </w:pPr>
      <w:bookmarkStart w:id="23" w:name="_Toc218432169"/>
      <w:r w:rsidRPr="00203C2D">
        <w:t>Traveller site inclusion lacks justification or need evidence.</w:t>
      </w:r>
      <w:bookmarkEnd w:id="23"/>
    </w:p>
    <w:p w14:paraId="43538F52" w14:textId="330C537C" w:rsidR="006B55F6" w:rsidRPr="006B55F6" w:rsidRDefault="006B55F6" w:rsidP="00DB525F">
      <w:pPr>
        <w:pStyle w:val="ListParagraph"/>
        <w:numPr>
          <w:ilvl w:val="0"/>
          <w:numId w:val="41"/>
        </w:numPr>
      </w:pPr>
      <w:r w:rsidRPr="006B55F6">
        <w:t>The Plan proposes a traveller site without providing evidence</w:t>
      </w:r>
      <w:r>
        <w:t xml:space="preserve"> </w:t>
      </w:r>
      <w:r w:rsidRPr="006B55F6">
        <w:t>of need, demand, location suitability, or alternatives, making</w:t>
      </w:r>
      <w:r>
        <w:t xml:space="preserve"> </w:t>
      </w:r>
      <w:r w:rsidRPr="006B55F6">
        <w:t>this part of the allocation unjustified.</w:t>
      </w:r>
    </w:p>
    <w:p w14:paraId="304971D0" w14:textId="7AEB91E9" w:rsidR="006B55F6" w:rsidRPr="006B55F6" w:rsidRDefault="006B55F6" w:rsidP="00DB525F">
      <w:pPr>
        <w:pStyle w:val="ListParagraph"/>
        <w:numPr>
          <w:ilvl w:val="0"/>
          <w:numId w:val="41"/>
        </w:numPr>
      </w:pPr>
      <w:r w:rsidRPr="006B55F6">
        <w:t>Gypsy and Traveller accommodation must be based on an</w:t>
      </w:r>
      <w:r>
        <w:t xml:space="preserve"> </w:t>
      </w:r>
      <w:r w:rsidRPr="006B55F6">
        <w:t>up-to-date needs assessment, which has not been</w:t>
      </w:r>
      <w:r>
        <w:t xml:space="preserve"> </w:t>
      </w:r>
      <w:r w:rsidRPr="006B55F6">
        <w:t>presented.</w:t>
      </w:r>
    </w:p>
    <w:p w14:paraId="0A20713C" w14:textId="3A499DFE" w:rsidR="006B55F6" w:rsidRPr="006B55F6" w:rsidRDefault="006B55F6" w:rsidP="00DB525F">
      <w:pPr>
        <w:pStyle w:val="ListParagraph"/>
        <w:numPr>
          <w:ilvl w:val="0"/>
          <w:numId w:val="41"/>
        </w:numPr>
      </w:pPr>
      <w:r w:rsidRPr="006B55F6">
        <w:t>Combining a large housing estate with an unassessed</w:t>
      </w:r>
      <w:r>
        <w:t xml:space="preserve"> </w:t>
      </w:r>
      <w:r w:rsidRPr="006B55F6">
        <w:t>traveller allocation raises deliverability and social cohesion</w:t>
      </w:r>
      <w:r>
        <w:t xml:space="preserve"> </w:t>
      </w:r>
      <w:r w:rsidRPr="006B55F6">
        <w:t>concerns that have not been addressed.</w:t>
      </w:r>
    </w:p>
    <w:p w14:paraId="61A583C5" w14:textId="353EE6FA" w:rsidR="006B55F6" w:rsidRPr="006B55F6" w:rsidRDefault="006B55F6" w:rsidP="00DB525F">
      <w:pPr>
        <w:pStyle w:val="ListParagraph"/>
        <w:numPr>
          <w:ilvl w:val="0"/>
          <w:numId w:val="41"/>
        </w:numPr>
      </w:pPr>
      <w:r w:rsidRPr="006B55F6">
        <w:t>Without clear evidence or engagement, this element of the</w:t>
      </w:r>
      <w:r>
        <w:t xml:space="preserve"> </w:t>
      </w:r>
      <w:r w:rsidRPr="006B55F6">
        <w:t>proposal appears arbitrary rather than evidence led.</w:t>
      </w:r>
    </w:p>
    <w:p w14:paraId="592B9EC4" w14:textId="492FC628" w:rsidR="006B55F6" w:rsidRDefault="006B55F6" w:rsidP="00DB525F">
      <w:pPr>
        <w:pStyle w:val="ListParagraph"/>
        <w:numPr>
          <w:ilvl w:val="0"/>
          <w:numId w:val="41"/>
        </w:numPr>
      </w:pPr>
      <w:r w:rsidRPr="006B55F6">
        <w:t>National policy requires that Gypsy and Traveller sites be</w:t>
      </w:r>
      <w:r>
        <w:t xml:space="preserve"> </w:t>
      </w:r>
      <w:r w:rsidRPr="006B55F6">
        <w:t>planned transparently and on the basis of need; this has not</w:t>
      </w:r>
      <w:r>
        <w:t xml:space="preserve"> </w:t>
      </w:r>
      <w:r w:rsidRPr="006B55F6">
        <w:t>been demonstrated.</w:t>
      </w:r>
    </w:p>
    <w:p w14:paraId="5A039B48" w14:textId="77777777" w:rsidR="00203C2D" w:rsidRDefault="00203C2D" w:rsidP="00DB525F">
      <w:pPr>
        <w:rPr>
          <w:b/>
          <w:bCs/>
        </w:rPr>
      </w:pPr>
    </w:p>
    <w:p w14:paraId="504F8A79" w14:textId="2F3D3851" w:rsidR="00203C2D" w:rsidRPr="00203C2D" w:rsidRDefault="00203C2D" w:rsidP="00DB525F">
      <w:pPr>
        <w:pStyle w:val="Heading2"/>
      </w:pPr>
      <w:bookmarkStart w:id="24" w:name="_Toc218432170"/>
      <w:r w:rsidRPr="00203C2D">
        <w:t>Soundness &amp; National Policy</w:t>
      </w:r>
      <w:bookmarkEnd w:id="24"/>
    </w:p>
    <w:p w14:paraId="16802F08" w14:textId="71B71FA2" w:rsidR="00203C2D" w:rsidRDefault="00203C2D" w:rsidP="00DB525F">
      <w:pPr>
        <w:pStyle w:val="Heading3"/>
      </w:pPr>
      <w:bookmarkStart w:id="25" w:name="_Toc218432171"/>
      <w:r w:rsidRPr="00203C2D">
        <w:t>Plan may not be justified, effective, or consistent with national policy.</w:t>
      </w:r>
      <w:bookmarkEnd w:id="25"/>
    </w:p>
    <w:p w14:paraId="2F13E51C" w14:textId="0090EDEE" w:rsidR="006B55F6" w:rsidRDefault="006B55F6" w:rsidP="00DB525F">
      <w:pPr>
        <w:pStyle w:val="ListParagraph"/>
        <w:numPr>
          <w:ilvl w:val="0"/>
          <w:numId w:val="42"/>
        </w:numPr>
      </w:pPr>
      <w:r>
        <w:t>The allocation lacks sufficient supporting evidence, meaning the Plan fails the tests of soundness—particularly being justified and effective.</w:t>
      </w:r>
    </w:p>
    <w:p w14:paraId="514E0E4C" w14:textId="525C8749" w:rsidR="006B55F6" w:rsidRDefault="006B55F6" w:rsidP="00DB525F">
      <w:pPr>
        <w:pStyle w:val="ListParagraph"/>
        <w:numPr>
          <w:ilvl w:val="0"/>
          <w:numId w:val="42"/>
        </w:numPr>
      </w:pPr>
      <w:r>
        <w:lastRenderedPageBreak/>
        <w:t>National policy requires that decisions be based on proportionate evidence. The absence of infrastructure, environmental and technical studies indicates that this requirement has not been met.</w:t>
      </w:r>
    </w:p>
    <w:p w14:paraId="654161D5" w14:textId="47ACFC6C" w:rsidR="006B55F6" w:rsidRDefault="006B55F6" w:rsidP="00DB525F">
      <w:pPr>
        <w:pStyle w:val="ListParagraph"/>
        <w:numPr>
          <w:ilvl w:val="0"/>
          <w:numId w:val="42"/>
        </w:numPr>
      </w:pPr>
      <w:r>
        <w:t>The allocation appears to have been selected without robust comparative assessment, making it inconsistent with NPPF expectations.</w:t>
      </w:r>
    </w:p>
    <w:p w14:paraId="4457E6B4" w14:textId="59C72395" w:rsidR="006B55F6" w:rsidRDefault="006B55F6" w:rsidP="00DB525F">
      <w:pPr>
        <w:pStyle w:val="ListParagraph"/>
        <w:numPr>
          <w:ilvl w:val="0"/>
          <w:numId w:val="42"/>
        </w:numPr>
      </w:pPr>
      <w:r>
        <w:t>Without adequate consultation or cross-boundary coordination, the Plan cannot be considered effective.</w:t>
      </w:r>
    </w:p>
    <w:p w14:paraId="4744168D" w14:textId="3B12C2C7" w:rsidR="006B55F6" w:rsidRDefault="006B55F6" w:rsidP="00DB525F">
      <w:pPr>
        <w:pStyle w:val="ListParagraph"/>
        <w:numPr>
          <w:ilvl w:val="0"/>
          <w:numId w:val="42"/>
        </w:numPr>
      </w:pPr>
      <w:r>
        <w:t>The proposal contradicts multiple national planning principles, including sustainable development and infrastructure-first planning.</w:t>
      </w:r>
    </w:p>
    <w:p w14:paraId="2F93484F" w14:textId="77777777" w:rsidR="00C53C88" w:rsidRPr="006B55F6" w:rsidRDefault="00C53C88" w:rsidP="00DB525F"/>
    <w:p w14:paraId="4E990F09" w14:textId="19024CF6" w:rsidR="00203C2D" w:rsidRDefault="00203C2D" w:rsidP="00DB525F">
      <w:pPr>
        <w:pStyle w:val="Heading3"/>
      </w:pPr>
      <w:bookmarkStart w:id="26" w:name="_Toc218432172"/>
      <w:r w:rsidRPr="00203C2D">
        <w:t>Housing figures may be incorrect: Mortimer’s needs show only a 44-home shortfall to 2041.</w:t>
      </w:r>
      <w:bookmarkEnd w:id="26"/>
    </w:p>
    <w:p w14:paraId="52C4F399" w14:textId="4819433A" w:rsidR="00C07F65" w:rsidRPr="00C07F65" w:rsidRDefault="00C07F65" w:rsidP="00DB525F">
      <w:pPr>
        <w:pStyle w:val="ListParagraph"/>
        <w:numPr>
          <w:ilvl w:val="0"/>
          <w:numId w:val="44"/>
        </w:numPr>
      </w:pPr>
      <w:r w:rsidRPr="00C07F65">
        <w:t>Local evidence shows Mortimer requires approximately 44</w:t>
      </w:r>
      <w:r>
        <w:t xml:space="preserve"> </w:t>
      </w:r>
      <w:r w:rsidRPr="00C07F65">
        <w:t>additional homes to 2041, yet this allocation proposes 350—</w:t>
      </w:r>
      <w:r>
        <w:t xml:space="preserve"> </w:t>
      </w:r>
      <w:r w:rsidRPr="00C07F65">
        <w:t>vastly exceeding local need.</w:t>
      </w:r>
    </w:p>
    <w:p w14:paraId="7614D125" w14:textId="0C34F206" w:rsidR="00C07F65" w:rsidRPr="00C07F65" w:rsidRDefault="00C07F65" w:rsidP="00DB525F">
      <w:pPr>
        <w:pStyle w:val="ListParagraph"/>
        <w:numPr>
          <w:ilvl w:val="0"/>
          <w:numId w:val="44"/>
        </w:numPr>
      </w:pPr>
      <w:r w:rsidRPr="00C07F65">
        <w:t>Allocating eight times the required housing for Mortimer is</w:t>
      </w:r>
      <w:r>
        <w:t xml:space="preserve"> </w:t>
      </w:r>
      <w:r w:rsidRPr="00C07F65">
        <w:t>neither proportionate nor justified under national or local</w:t>
      </w:r>
      <w:r>
        <w:t xml:space="preserve"> </w:t>
      </w:r>
      <w:r w:rsidRPr="00C07F65">
        <w:t>evidence.</w:t>
      </w:r>
    </w:p>
    <w:p w14:paraId="4595BF7A" w14:textId="66357D82" w:rsidR="00C07F65" w:rsidRPr="00C07F65" w:rsidRDefault="00C07F65" w:rsidP="00DB525F">
      <w:pPr>
        <w:pStyle w:val="ListParagraph"/>
        <w:numPr>
          <w:ilvl w:val="0"/>
          <w:numId w:val="44"/>
        </w:numPr>
      </w:pPr>
      <w:r w:rsidRPr="00C07F65">
        <w:t>The oversupply contradicts the Neighbourhood Plan and</w:t>
      </w:r>
      <w:r>
        <w:t xml:space="preserve"> </w:t>
      </w:r>
      <w:r w:rsidRPr="00C07F65">
        <w:t>represents excessive and unnecessary development</w:t>
      </w:r>
      <w:r>
        <w:t xml:space="preserve"> </w:t>
      </w:r>
      <w:r w:rsidRPr="00C07F65">
        <w:t>pressure.</w:t>
      </w:r>
    </w:p>
    <w:p w14:paraId="0D94FAFA" w14:textId="2D1CE04F" w:rsidR="00C07F65" w:rsidRPr="00C07F65" w:rsidRDefault="00C07F65" w:rsidP="00DB525F">
      <w:pPr>
        <w:pStyle w:val="ListParagraph"/>
        <w:numPr>
          <w:ilvl w:val="0"/>
          <w:numId w:val="44"/>
        </w:numPr>
      </w:pPr>
      <w:r w:rsidRPr="00C07F65">
        <w:t>Such a disproportionate proposal undermines confidence in</w:t>
      </w:r>
      <w:r>
        <w:t xml:space="preserve"> </w:t>
      </w:r>
      <w:r w:rsidRPr="00C07F65">
        <w:t>the plan-making process and raises questions about site</w:t>
      </w:r>
      <w:r>
        <w:t xml:space="preserve"> </w:t>
      </w:r>
      <w:r w:rsidRPr="00C07F65">
        <w:t>selection integrity.</w:t>
      </w:r>
    </w:p>
    <w:p w14:paraId="3C2B8B60" w14:textId="47D608BF" w:rsidR="00C07F65" w:rsidRDefault="00C07F65" w:rsidP="00DB525F">
      <w:pPr>
        <w:pStyle w:val="ListParagraph"/>
        <w:numPr>
          <w:ilvl w:val="0"/>
          <w:numId w:val="44"/>
        </w:numPr>
      </w:pPr>
      <w:r w:rsidRPr="00C07F65">
        <w:t>Local needs assessments should guide growth, but this</w:t>
      </w:r>
      <w:r>
        <w:t xml:space="preserve"> </w:t>
      </w:r>
      <w:r w:rsidRPr="00C07F65">
        <w:t>proposal disregards them entirely.</w:t>
      </w:r>
    </w:p>
    <w:p w14:paraId="2ECD44E1" w14:textId="77777777" w:rsidR="00C53C88" w:rsidRPr="00C07F65" w:rsidRDefault="00C53C88" w:rsidP="00DB525F"/>
    <w:p w14:paraId="60E2B0E6" w14:textId="7FE1A8EF" w:rsidR="00203C2D" w:rsidRDefault="00203C2D" w:rsidP="00DB525F">
      <w:pPr>
        <w:pStyle w:val="Heading3"/>
      </w:pPr>
      <w:bookmarkStart w:id="27" w:name="_Toc218432173"/>
      <w:r w:rsidRPr="00203C2D">
        <w:t>Mortimer West End is officially “not suitable for growth”.</w:t>
      </w:r>
      <w:bookmarkEnd w:id="27"/>
    </w:p>
    <w:p w14:paraId="3177A261" w14:textId="3D21DCBD" w:rsidR="00C07F65" w:rsidRPr="00C07F65" w:rsidRDefault="00C07F65" w:rsidP="00DB525F">
      <w:pPr>
        <w:pStyle w:val="ListParagraph"/>
        <w:numPr>
          <w:ilvl w:val="0"/>
          <w:numId w:val="43"/>
        </w:numPr>
      </w:pPr>
      <w:r w:rsidRPr="00C07F65">
        <w:t>The proposal directly conflicts with the designation of</w:t>
      </w:r>
      <w:r>
        <w:t xml:space="preserve"> </w:t>
      </w:r>
      <w:r w:rsidRPr="00C07F65">
        <w:t>Mortimer West End as unsuitable for growth, making the</w:t>
      </w:r>
      <w:r>
        <w:t xml:space="preserve"> </w:t>
      </w:r>
      <w:r w:rsidRPr="00C07F65">
        <w:t>allocation inconsistent with adopted planning strategy.</w:t>
      </w:r>
    </w:p>
    <w:p w14:paraId="0C1A7B7E" w14:textId="571E21A4" w:rsidR="00C07F65" w:rsidRPr="00C07F65" w:rsidRDefault="00C07F65" w:rsidP="00DB525F">
      <w:pPr>
        <w:pStyle w:val="ListParagraph"/>
        <w:numPr>
          <w:ilvl w:val="0"/>
          <w:numId w:val="43"/>
        </w:numPr>
      </w:pPr>
      <w:r w:rsidRPr="00C07F65">
        <w:t>Selecting a site adjacent to an area deemed inappropriate for</w:t>
      </w:r>
      <w:r>
        <w:t xml:space="preserve"> </w:t>
      </w:r>
      <w:r w:rsidRPr="00C07F65">
        <w:t>development undermines the credibility of the Plan.</w:t>
      </w:r>
    </w:p>
    <w:p w14:paraId="79DF4A8E" w14:textId="0282C768" w:rsidR="00C07F65" w:rsidRPr="00C07F65" w:rsidRDefault="00C07F65" w:rsidP="00DB525F">
      <w:pPr>
        <w:pStyle w:val="ListParagraph"/>
        <w:numPr>
          <w:ilvl w:val="0"/>
          <w:numId w:val="43"/>
        </w:numPr>
      </w:pPr>
      <w:r w:rsidRPr="00C07F65">
        <w:t>Planning decisions must align with settlement hierarchy</w:t>
      </w:r>
      <w:r>
        <w:t xml:space="preserve"> </w:t>
      </w:r>
      <w:r w:rsidRPr="00C07F65">
        <w:t>principles. This allocation does not.</w:t>
      </w:r>
    </w:p>
    <w:p w14:paraId="4B950DB8" w14:textId="39FD6865" w:rsidR="00C07F65" w:rsidRPr="00C07F65" w:rsidRDefault="00C07F65" w:rsidP="00DB525F">
      <w:pPr>
        <w:pStyle w:val="ListParagraph"/>
        <w:numPr>
          <w:ilvl w:val="0"/>
          <w:numId w:val="43"/>
        </w:numPr>
      </w:pPr>
      <w:r w:rsidRPr="00C07F65">
        <w:t>The location contradicts West Berkshire’s strategic</w:t>
      </w:r>
      <w:r>
        <w:t xml:space="preserve"> </w:t>
      </w:r>
      <w:r w:rsidRPr="00C07F65">
        <w:t>classification and risks unsustainable outcomes.</w:t>
      </w:r>
    </w:p>
    <w:p w14:paraId="0378669A" w14:textId="499AC009" w:rsidR="00C07F65" w:rsidRDefault="00C07F65" w:rsidP="00DB525F">
      <w:pPr>
        <w:pStyle w:val="ListParagraph"/>
        <w:numPr>
          <w:ilvl w:val="0"/>
          <w:numId w:val="43"/>
        </w:numPr>
      </w:pPr>
      <w:r w:rsidRPr="00C07F65">
        <w:t>Allocating a large estate here is incompatible with the area’s</w:t>
      </w:r>
      <w:r>
        <w:t xml:space="preserve"> </w:t>
      </w:r>
      <w:r w:rsidRPr="00C07F65">
        <w:t>recognised limitations and planning status.</w:t>
      </w:r>
    </w:p>
    <w:p w14:paraId="6099B01E" w14:textId="77777777" w:rsidR="00C53C88" w:rsidRPr="00C07F65" w:rsidRDefault="00C53C88" w:rsidP="00DB525F"/>
    <w:p w14:paraId="73A93F38" w14:textId="14C5617B" w:rsidR="00203C2D" w:rsidRDefault="00203C2D" w:rsidP="00DB525F">
      <w:pPr>
        <w:pStyle w:val="Heading3"/>
      </w:pPr>
      <w:bookmarkStart w:id="28" w:name="_Toc218432174"/>
      <w:r w:rsidRPr="00203C2D">
        <w:t>Questionable affordable housing mix.</w:t>
      </w:r>
      <w:bookmarkEnd w:id="28"/>
    </w:p>
    <w:p w14:paraId="7DED610A" w14:textId="5A8F9CFC" w:rsidR="00C07F65" w:rsidRPr="00C07F65" w:rsidRDefault="00C07F65" w:rsidP="00DB525F">
      <w:pPr>
        <w:pStyle w:val="ListParagraph"/>
        <w:numPr>
          <w:ilvl w:val="0"/>
          <w:numId w:val="45"/>
        </w:numPr>
      </w:pPr>
      <w:r w:rsidRPr="00C07F65">
        <w:t>The Plan provides no detail on the type, tenure or distribution</w:t>
      </w:r>
      <w:r>
        <w:t xml:space="preserve"> </w:t>
      </w:r>
      <w:r w:rsidRPr="00C07F65">
        <w:t>of affordable housing, raising concerns over whether local</w:t>
      </w:r>
      <w:r>
        <w:t xml:space="preserve"> </w:t>
      </w:r>
      <w:r w:rsidRPr="00C07F65">
        <w:t>needs will truly be met.</w:t>
      </w:r>
    </w:p>
    <w:p w14:paraId="3B89793D" w14:textId="52865C7E" w:rsidR="00C07F65" w:rsidRPr="00C07F65" w:rsidRDefault="00C07F65" w:rsidP="00DB525F">
      <w:pPr>
        <w:pStyle w:val="ListParagraph"/>
        <w:numPr>
          <w:ilvl w:val="0"/>
          <w:numId w:val="45"/>
        </w:numPr>
      </w:pPr>
      <w:r w:rsidRPr="00C07F65">
        <w:t>Affordable housing should reflect local demand patterns, yet</w:t>
      </w:r>
      <w:r>
        <w:t xml:space="preserve"> </w:t>
      </w:r>
      <w:r w:rsidRPr="00C07F65">
        <w:t>the evidence for Mortimer indicates a different profile than</w:t>
      </w:r>
      <w:r>
        <w:t xml:space="preserve"> </w:t>
      </w:r>
      <w:r w:rsidRPr="00C07F65">
        <w:t>what this allocation implies.</w:t>
      </w:r>
    </w:p>
    <w:p w14:paraId="3870AAC7" w14:textId="07972BAA" w:rsidR="00C07F65" w:rsidRPr="00C07F65" w:rsidRDefault="00C07F65" w:rsidP="00DB525F">
      <w:pPr>
        <w:pStyle w:val="ListParagraph"/>
        <w:numPr>
          <w:ilvl w:val="0"/>
          <w:numId w:val="45"/>
        </w:numPr>
      </w:pPr>
      <w:r w:rsidRPr="00C07F65">
        <w:t>Without clarity, developers may deliver a suboptimal mix,</w:t>
      </w:r>
      <w:r>
        <w:t xml:space="preserve"> </w:t>
      </w:r>
      <w:r w:rsidRPr="00C07F65">
        <w:t>undermining community benefit.</w:t>
      </w:r>
    </w:p>
    <w:p w14:paraId="233A1E37" w14:textId="4D72BCB9" w:rsidR="00C07F65" w:rsidRPr="00C07F65" w:rsidRDefault="00C07F65" w:rsidP="00DB525F">
      <w:pPr>
        <w:pStyle w:val="ListParagraph"/>
        <w:numPr>
          <w:ilvl w:val="0"/>
          <w:numId w:val="45"/>
        </w:numPr>
      </w:pPr>
      <w:r w:rsidRPr="00C07F65">
        <w:t>The absence of a clear affordable housing strategy makes the</w:t>
      </w:r>
      <w:r>
        <w:t xml:space="preserve"> </w:t>
      </w:r>
      <w:r w:rsidRPr="00C07F65">
        <w:t>allocation incomplete and potentially ineffective.</w:t>
      </w:r>
    </w:p>
    <w:p w14:paraId="7443584B" w14:textId="45BEE63D" w:rsidR="00C07F65" w:rsidRPr="00C07F65" w:rsidRDefault="00C07F65" w:rsidP="00DB525F">
      <w:pPr>
        <w:pStyle w:val="ListParagraph"/>
        <w:numPr>
          <w:ilvl w:val="0"/>
          <w:numId w:val="45"/>
        </w:numPr>
      </w:pPr>
      <w:r w:rsidRPr="00C07F65">
        <w:lastRenderedPageBreak/>
        <w:t>Affordable housing must be evidence-based, but the proposal</w:t>
      </w:r>
      <w:r>
        <w:t xml:space="preserve"> </w:t>
      </w:r>
      <w:r w:rsidRPr="00C07F65">
        <w:t>lacks supporting data.</w:t>
      </w:r>
    </w:p>
    <w:p w14:paraId="2D69C523" w14:textId="77777777" w:rsidR="00203C2D" w:rsidRDefault="00203C2D" w:rsidP="00DB525F">
      <w:pPr>
        <w:rPr>
          <w:b/>
          <w:bCs/>
        </w:rPr>
      </w:pPr>
    </w:p>
    <w:p w14:paraId="3EEB351D" w14:textId="5D7A06F5" w:rsidR="00203C2D" w:rsidRPr="00203C2D" w:rsidRDefault="00203C2D" w:rsidP="00DB525F">
      <w:pPr>
        <w:pStyle w:val="Heading2"/>
      </w:pPr>
      <w:bookmarkStart w:id="29" w:name="_Toc218432175"/>
      <w:r w:rsidRPr="00203C2D">
        <w:t>Site Selection &amp; Neighbourhood Plan</w:t>
      </w:r>
      <w:bookmarkEnd w:id="29"/>
    </w:p>
    <w:p w14:paraId="6061776B" w14:textId="7D2980DD" w:rsidR="00203C2D" w:rsidRDefault="00203C2D" w:rsidP="00DB525F">
      <w:pPr>
        <w:pStyle w:val="Heading3"/>
      </w:pPr>
      <w:bookmarkStart w:id="30" w:name="_Toc218432176"/>
      <w:r w:rsidRPr="00203C2D">
        <w:t>Greenfield site selected despite lack of brownfield assessment.</w:t>
      </w:r>
      <w:bookmarkEnd w:id="30"/>
    </w:p>
    <w:p w14:paraId="6E71EE3D" w14:textId="46C820B5" w:rsidR="00C07F65" w:rsidRPr="00C07F65" w:rsidRDefault="00C07F65" w:rsidP="00DB525F">
      <w:pPr>
        <w:pStyle w:val="ListParagraph"/>
        <w:numPr>
          <w:ilvl w:val="0"/>
          <w:numId w:val="46"/>
        </w:numPr>
      </w:pPr>
      <w:r w:rsidRPr="00C07F65">
        <w:t>The allocation of a large greenfield site appears premature</w:t>
      </w:r>
      <w:r>
        <w:t xml:space="preserve"> </w:t>
      </w:r>
      <w:r w:rsidRPr="00C07F65">
        <w:t>given the lack of evidence that brownfield or less sensitive</w:t>
      </w:r>
      <w:r>
        <w:t xml:space="preserve"> </w:t>
      </w:r>
      <w:r w:rsidRPr="00C07F65">
        <w:t>alternatives have been exhausted.</w:t>
      </w:r>
    </w:p>
    <w:p w14:paraId="20F29B9B" w14:textId="069BAAD5" w:rsidR="00C07F65" w:rsidRPr="00C07F65" w:rsidRDefault="00C07F65" w:rsidP="00DB525F">
      <w:pPr>
        <w:pStyle w:val="ListParagraph"/>
        <w:numPr>
          <w:ilvl w:val="0"/>
          <w:numId w:val="46"/>
        </w:numPr>
      </w:pPr>
      <w:r w:rsidRPr="00C07F65">
        <w:t>National policy requires prioritising brownfield land; this Plan</w:t>
      </w:r>
      <w:r>
        <w:t xml:space="preserve"> </w:t>
      </w:r>
      <w:r w:rsidRPr="00C07F65">
        <w:t>does not demonstrate compliance.</w:t>
      </w:r>
    </w:p>
    <w:p w14:paraId="70A92AA4" w14:textId="1CF55026" w:rsidR="00C07F65" w:rsidRPr="00C07F65" w:rsidRDefault="00C07F65" w:rsidP="00DB525F">
      <w:pPr>
        <w:pStyle w:val="ListParagraph"/>
        <w:numPr>
          <w:ilvl w:val="0"/>
          <w:numId w:val="46"/>
        </w:numPr>
      </w:pPr>
      <w:r w:rsidRPr="00C07F65">
        <w:t>Selecting a greenfield site without proper alternatives</w:t>
      </w:r>
      <w:r>
        <w:t xml:space="preserve"> </w:t>
      </w:r>
      <w:r w:rsidRPr="00C07F65">
        <w:t>assessment undermines the Plan’s justification.</w:t>
      </w:r>
    </w:p>
    <w:p w14:paraId="371BB1FF" w14:textId="0A108013" w:rsidR="00C07F65" w:rsidRPr="00C07F65" w:rsidRDefault="00C07F65" w:rsidP="00DB525F">
      <w:pPr>
        <w:pStyle w:val="ListParagraph"/>
        <w:numPr>
          <w:ilvl w:val="0"/>
          <w:numId w:val="46"/>
        </w:numPr>
      </w:pPr>
      <w:r w:rsidRPr="00C07F65">
        <w:t>The environmental cost of greenfield development has not</w:t>
      </w:r>
      <w:r>
        <w:t xml:space="preserve"> </w:t>
      </w:r>
      <w:r w:rsidRPr="00C07F65">
        <w:t>been acknowledged or weighed against other options.</w:t>
      </w:r>
    </w:p>
    <w:p w14:paraId="5B626742" w14:textId="360E0A35" w:rsidR="00C07F65" w:rsidRDefault="00C07F65" w:rsidP="00DB525F">
      <w:pPr>
        <w:pStyle w:val="ListParagraph"/>
        <w:numPr>
          <w:ilvl w:val="0"/>
          <w:numId w:val="46"/>
        </w:numPr>
      </w:pPr>
      <w:r w:rsidRPr="00C07F65">
        <w:t>The absence of a transparent brownfield-first approach</w:t>
      </w:r>
      <w:r>
        <w:t xml:space="preserve"> </w:t>
      </w:r>
      <w:r w:rsidRPr="00C07F65">
        <w:t>indicates poor plan-making practice.</w:t>
      </w:r>
    </w:p>
    <w:p w14:paraId="0F9C1CB0" w14:textId="77777777" w:rsidR="00C53C88" w:rsidRPr="00C07F65" w:rsidRDefault="00C53C88" w:rsidP="00DB525F"/>
    <w:p w14:paraId="162F3491" w14:textId="3961D613" w:rsidR="00203C2D" w:rsidRDefault="00203C2D" w:rsidP="00DB525F">
      <w:pPr>
        <w:pStyle w:val="Heading3"/>
      </w:pPr>
      <w:bookmarkStart w:id="31" w:name="_Toc218432177"/>
      <w:r w:rsidRPr="00203C2D">
        <w:t>Reasonable alternative sites not properly explored.</w:t>
      </w:r>
      <w:bookmarkEnd w:id="31"/>
    </w:p>
    <w:p w14:paraId="7DB27491" w14:textId="0A152701" w:rsidR="005B4B0C" w:rsidRPr="005B4B0C" w:rsidRDefault="005B4B0C" w:rsidP="00DB525F">
      <w:pPr>
        <w:pStyle w:val="ListParagraph"/>
        <w:numPr>
          <w:ilvl w:val="0"/>
          <w:numId w:val="27"/>
        </w:numPr>
      </w:pPr>
      <w:r w:rsidRPr="005B4B0C">
        <w:t>The Plan does not present a clear comparative assessment of</w:t>
      </w:r>
      <w:r>
        <w:t xml:space="preserve"> </w:t>
      </w:r>
      <w:r w:rsidRPr="005B4B0C">
        <w:t>alternative sites, making the allocation appear arbitrary rather</w:t>
      </w:r>
      <w:r>
        <w:t xml:space="preserve"> </w:t>
      </w:r>
      <w:r w:rsidRPr="005B4B0C">
        <w:t>than evidence led.</w:t>
      </w:r>
    </w:p>
    <w:p w14:paraId="1C0F2524" w14:textId="417B8CAC" w:rsidR="005B4B0C" w:rsidRPr="005B4B0C" w:rsidRDefault="005B4B0C" w:rsidP="00DB525F">
      <w:pPr>
        <w:pStyle w:val="ListParagraph"/>
        <w:numPr>
          <w:ilvl w:val="0"/>
          <w:numId w:val="27"/>
        </w:numPr>
      </w:pPr>
      <w:r w:rsidRPr="005B4B0C">
        <w:t>Site selection must demonstrate that reasonable alternatives</w:t>
      </w:r>
      <w:r>
        <w:t xml:space="preserve"> </w:t>
      </w:r>
      <w:r w:rsidRPr="005B4B0C">
        <w:t>were considered equally. This Plan does not.</w:t>
      </w:r>
    </w:p>
    <w:p w14:paraId="74C9D81B" w14:textId="3BD07727" w:rsidR="005B4B0C" w:rsidRPr="005B4B0C" w:rsidRDefault="005B4B0C" w:rsidP="00DB525F">
      <w:pPr>
        <w:pStyle w:val="ListParagraph"/>
        <w:numPr>
          <w:ilvl w:val="0"/>
          <w:numId w:val="27"/>
        </w:numPr>
      </w:pPr>
      <w:r w:rsidRPr="005B4B0C">
        <w:t>Without a published methodology and scoring process,</w:t>
      </w:r>
      <w:r>
        <w:t xml:space="preserve"> </w:t>
      </w:r>
      <w:r w:rsidRPr="005B4B0C">
        <w:t>residents cannot understand why this site was chosen.</w:t>
      </w:r>
    </w:p>
    <w:p w14:paraId="52F14730" w14:textId="4777F6BF" w:rsidR="005B4B0C" w:rsidRPr="005B4B0C" w:rsidRDefault="005B4B0C" w:rsidP="00DB525F">
      <w:pPr>
        <w:pStyle w:val="ListParagraph"/>
        <w:numPr>
          <w:ilvl w:val="0"/>
          <w:numId w:val="27"/>
        </w:numPr>
      </w:pPr>
      <w:r w:rsidRPr="005B4B0C">
        <w:t>Other potentially more suitable sites appear to have been</w:t>
      </w:r>
      <w:r>
        <w:t xml:space="preserve"> </w:t>
      </w:r>
      <w:r w:rsidRPr="005B4B0C">
        <w:t>dismissed without explanation.</w:t>
      </w:r>
    </w:p>
    <w:p w14:paraId="6EDEDCFE" w14:textId="6041E696" w:rsidR="005B4B0C" w:rsidRDefault="005B4B0C" w:rsidP="00DB525F">
      <w:pPr>
        <w:pStyle w:val="ListParagraph"/>
        <w:numPr>
          <w:ilvl w:val="0"/>
          <w:numId w:val="27"/>
        </w:numPr>
      </w:pPr>
      <w:r w:rsidRPr="005B4B0C">
        <w:t>This lack of transparency compromises the Plan’s</w:t>
      </w:r>
      <w:r>
        <w:t xml:space="preserve"> </w:t>
      </w:r>
      <w:r w:rsidRPr="005B4B0C">
        <w:t>justification.</w:t>
      </w:r>
    </w:p>
    <w:p w14:paraId="27BF74F5" w14:textId="77777777" w:rsidR="00C53C88" w:rsidRPr="005B4B0C" w:rsidRDefault="00C53C88" w:rsidP="00DB525F"/>
    <w:p w14:paraId="2C005959" w14:textId="3817CF30" w:rsidR="00203C2D" w:rsidRDefault="00203C2D" w:rsidP="00DB525F">
      <w:pPr>
        <w:pStyle w:val="Heading3"/>
      </w:pPr>
      <w:bookmarkStart w:id="32" w:name="_Toc218432178"/>
      <w:r w:rsidRPr="00203C2D">
        <w:t>Conflicts with the Stratfield Mortimer Neighbourhood Plan.</w:t>
      </w:r>
      <w:bookmarkEnd w:id="32"/>
    </w:p>
    <w:p w14:paraId="31B1C03A" w14:textId="3BE3A39D" w:rsidR="00DB0458" w:rsidRPr="00DB0458" w:rsidRDefault="00DB0458" w:rsidP="00DB525F">
      <w:pPr>
        <w:pStyle w:val="ListParagraph"/>
        <w:numPr>
          <w:ilvl w:val="0"/>
          <w:numId w:val="26"/>
        </w:numPr>
      </w:pPr>
      <w:r w:rsidRPr="00DB0458">
        <w:t>The Neighbourhood Plan emphasises small-scale, sustainable</w:t>
      </w:r>
      <w:r>
        <w:t xml:space="preserve"> </w:t>
      </w:r>
      <w:r w:rsidRPr="00DB0458">
        <w:t>growth. This allocation directly contradicts that vision and</w:t>
      </w:r>
      <w:r>
        <w:t xml:space="preserve"> </w:t>
      </w:r>
      <w:r w:rsidRPr="00DB0458">
        <w:t>undermines local democracy.</w:t>
      </w:r>
    </w:p>
    <w:p w14:paraId="21113DE0" w14:textId="27088A77" w:rsidR="00DB0458" w:rsidRPr="00DB0458" w:rsidRDefault="00DB0458" w:rsidP="00DB525F">
      <w:pPr>
        <w:pStyle w:val="ListParagraph"/>
        <w:numPr>
          <w:ilvl w:val="0"/>
          <w:numId w:val="26"/>
        </w:numPr>
      </w:pPr>
      <w:r w:rsidRPr="00DB0458">
        <w:t>Neighbourhood Plans carry statutory weight, yet this</w:t>
      </w:r>
      <w:r>
        <w:t xml:space="preserve"> </w:t>
      </w:r>
      <w:r w:rsidRPr="00DB0458">
        <w:t>allocation disregards their policies without justification.</w:t>
      </w:r>
    </w:p>
    <w:p w14:paraId="0DCB48AE" w14:textId="0DB4B533" w:rsidR="00DB0458" w:rsidRPr="00DB0458" w:rsidRDefault="00DB0458" w:rsidP="00DB525F">
      <w:pPr>
        <w:pStyle w:val="ListParagraph"/>
        <w:numPr>
          <w:ilvl w:val="0"/>
          <w:numId w:val="26"/>
        </w:numPr>
      </w:pPr>
      <w:r w:rsidRPr="00DB0458">
        <w:t xml:space="preserve">Imposing a development of this scale erodes the </w:t>
      </w:r>
      <w:r>
        <w:t>community-l</w:t>
      </w:r>
      <w:r w:rsidRPr="00DB0458">
        <w:t>ed</w:t>
      </w:r>
      <w:r>
        <w:t xml:space="preserve"> </w:t>
      </w:r>
      <w:r w:rsidRPr="00DB0458">
        <w:t>planning principles that the NPPF promotes.</w:t>
      </w:r>
    </w:p>
    <w:p w14:paraId="5A92A58A" w14:textId="68982151" w:rsidR="00DB0458" w:rsidRPr="00DB0458" w:rsidRDefault="00DB0458" w:rsidP="00DB525F">
      <w:pPr>
        <w:pStyle w:val="ListParagraph"/>
        <w:numPr>
          <w:ilvl w:val="0"/>
          <w:numId w:val="26"/>
        </w:numPr>
      </w:pPr>
      <w:r w:rsidRPr="00DB0458">
        <w:t>The allocation conflicts with design, scale and location</w:t>
      </w:r>
      <w:r>
        <w:t xml:space="preserve"> </w:t>
      </w:r>
      <w:r w:rsidRPr="00DB0458">
        <w:t>policies in the Neighbourhood Plan.</w:t>
      </w:r>
    </w:p>
    <w:p w14:paraId="37B53561" w14:textId="3CFCD586" w:rsidR="00DB0458" w:rsidRDefault="00DB0458" w:rsidP="00DB525F">
      <w:pPr>
        <w:pStyle w:val="ListParagraph"/>
        <w:numPr>
          <w:ilvl w:val="0"/>
          <w:numId w:val="26"/>
        </w:numPr>
      </w:pPr>
      <w:r w:rsidRPr="00DB0458">
        <w:t>Ignoring the Neighbourhood Plan risks legal challenge and</w:t>
      </w:r>
      <w:r>
        <w:t xml:space="preserve"> </w:t>
      </w:r>
      <w:r w:rsidRPr="00DB0458">
        <w:t>loss of public trust.</w:t>
      </w:r>
    </w:p>
    <w:p w14:paraId="32BF7480" w14:textId="77777777" w:rsidR="00C53C88" w:rsidRPr="00DB0458" w:rsidRDefault="00C53C88" w:rsidP="00DB525F"/>
    <w:p w14:paraId="2470676D" w14:textId="773EA13A" w:rsidR="00203C2D" w:rsidRDefault="00203C2D" w:rsidP="00DB525F">
      <w:pPr>
        <w:pStyle w:val="Heading3"/>
      </w:pPr>
      <w:bookmarkStart w:id="33" w:name="_Toc218432179"/>
      <w:r w:rsidRPr="00203C2D">
        <w:t>Parish Council evidence from drop-in events not acknowledged.</w:t>
      </w:r>
      <w:bookmarkEnd w:id="33"/>
    </w:p>
    <w:p w14:paraId="64360E4C" w14:textId="6085F4A1" w:rsidR="00DB0458" w:rsidRPr="00DB0458" w:rsidRDefault="00DB0458" w:rsidP="00DB525F">
      <w:pPr>
        <w:pStyle w:val="ListParagraph"/>
        <w:numPr>
          <w:ilvl w:val="0"/>
          <w:numId w:val="25"/>
        </w:numPr>
      </w:pPr>
      <w:r w:rsidRPr="00DB0458">
        <w:t>The Parish Council gathered significant evidence from public</w:t>
      </w:r>
      <w:r>
        <w:t xml:space="preserve"> </w:t>
      </w:r>
      <w:r w:rsidRPr="00DB0458">
        <w:t>engagement, yet this material appears absent from the Plan’s</w:t>
      </w:r>
      <w:r>
        <w:t xml:space="preserve"> </w:t>
      </w:r>
      <w:r w:rsidRPr="00DB0458">
        <w:t>evidence base.</w:t>
      </w:r>
    </w:p>
    <w:p w14:paraId="7415CCE4" w14:textId="0E06B2F0" w:rsidR="00DB0458" w:rsidRPr="00DB0458" w:rsidRDefault="00DB0458" w:rsidP="00DB525F">
      <w:pPr>
        <w:pStyle w:val="ListParagraph"/>
        <w:numPr>
          <w:ilvl w:val="0"/>
          <w:numId w:val="25"/>
        </w:numPr>
      </w:pPr>
      <w:r w:rsidRPr="00DB0458">
        <w:t>Failing to consider community-derived data weakens the</w:t>
      </w:r>
      <w:r>
        <w:t xml:space="preserve"> </w:t>
      </w:r>
      <w:r w:rsidRPr="00DB0458">
        <w:t>Plan’s legitimacy and violates the principles of meaningful</w:t>
      </w:r>
      <w:r>
        <w:t xml:space="preserve"> </w:t>
      </w:r>
      <w:r w:rsidRPr="00DB0458">
        <w:t>engagement.</w:t>
      </w:r>
    </w:p>
    <w:p w14:paraId="6B857880" w14:textId="320B4AA0" w:rsidR="00DB0458" w:rsidRPr="00DB0458" w:rsidRDefault="00DB0458" w:rsidP="00DB525F">
      <w:pPr>
        <w:pStyle w:val="ListParagraph"/>
        <w:numPr>
          <w:ilvl w:val="0"/>
          <w:numId w:val="25"/>
        </w:numPr>
      </w:pPr>
      <w:r w:rsidRPr="00DB0458">
        <w:lastRenderedPageBreak/>
        <w:t>Residents provided detailed feedback which should have</w:t>
      </w:r>
      <w:r>
        <w:t xml:space="preserve"> </w:t>
      </w:r>
      <w:r w:rsidRPr="00DB0458">
        <w:t>been integrated into site assessments but was not.</w:t>
      </w:r>
    </w:p>
    <w:p w14:paraId="369D40C4" w14:textId="763AA0C2" w:rsidR="00DB0458" w:rsidRPr="00DB0458" w:rsidRDefault="00DB0458" w:rsidP="00DB525F">
      <w:pPr>
        <w:pStyle w:val="ListParagraph"/>
        <w:numPr>
          <w:ilvl w:val="0"/>
          <w:numId w:val="25"/>
        </w:numPr>
      </w:pPr>
      <w:r w:rsidRPr="00DB0458">
        <w:t>The omission of local insights suggests a top-down approach</w:t>
      </w:r>
      <w:r>
        <w:t xml:space="preserve"> </w:t>
      </w:r>
      <w:r w:rsidRPr="00DB0458">
        <w:t>inconsistent with best practice.</w:t>
      </w:r>
    </w:p>
    <w:p w14:paraId="2D0E1A77" w14:textId="42361B00" w:rsidR="00DB0458" w:rsidRPr="00DB0458" w:rsidRDefault="00DB0458" w:rsidP="00DB525F">
      <w:pPr>
        <w:pStyle w:val="ListParagraph"/>
        <w:numPr>
          <w:ilvl w:val="0"/>
          <w:numId w:val="25"/>
        </w:numPr>
      </w:pPr>
      <w:r w:rsidRPr="00DB0458">
        <w:t>Such evidence must be acknowledged to ensure the Plan is</w:t>
      </w:r>
      <w:r>
        <w:t xml:space="preserve"> </w:t>
      </w:r>
      <w:r w:rsidRPr="00DB0458">
        <w:t>robust and representative.</w:t>
      </w:r>
    </w:p>
    <w:p w14:paraId="2B846640" w14:textId="77777777" w:rsidR="00203C2D" w:rsidRDefault="00203C2D" w:rsidP="00DB525F">
      <w:pPr>
        <w:rPr>
          <w:b/>
          <w:bCs/>
        </w:rPr>
      </w:pPr>
    </w:p>
    <w:p w14:paraId="073C8E01" w14:textId="2C434395" w:rsidR="00203C2D" w:rsidRPr="00203C2D" w:rsidRDefault="00203C2D" w:rsidP="00DB525F">
      <w:pPr>
        <w:pStyle w:val="Heading2"/>
      </w:pPr>
      <w:bookmarkStart w:id="34" w:name="_Toc218432180"/>
      <w:r w:rsidRPr="00203C2D">
        <w:t>Legal &amp; Procedural Concerns</w:t>
      </w:r>
      <w:bookmarkEnd w:id="34"/>
    </w:p>
    <w:p w14:paraId="392061D4" w14:textId="22936FDB" w:rsidR="00203C2D" w:rsidRDefault="00203C2D" w:rsidP="00DB525F">
      <w:pPr>
        <w:pStyle w:val="Heading3"/>
      </w:pPr>
      <w:bookmarkStart w:id="35" w:name="_Toc218432181"/>
      <w:r w:rsidRPr="00203C2D">
        <w:t>Consultation process may be insufficient or unclear.</w:t>
      </w:r>
      <w:bookmarkEnd w:id="35"/>
    </w:p>
    <w:p w14:paraId="30AC3C29" w14:textId="009F4F35" w:rsidR="00E37881" w:rsidRPr="00E37881" w:rsidRDefault="00E37881" w:rsidP="00DB525F">
      <w:pPr>
        <w:pStyle w:val="ListParagraph"/>
        <w:numPr>
          <w:ilvl w:val="0"/>
          <w:numId w:val="24"/>
        </w:numPr>
      </w:pPr>
      <w:r w:rsidRPr="00E37881">
        <w:t>The consultation lacks clarity regarding how responses will</w:t>
      </w:r>
      <w:r>
        <w:t xml:space="preserve"> </w:t>
      </w:r>
      <w:r w:rsidRPr="00E37881">
        <w:t>be used and how decisions will be made, raising concerns</w:t>
      </w:r>
      <w:r>
        <w:t xml:space="preserve"> </w:t>
      </w:r>
      <w:r w:rsidRPr="00E37881">
        <w:t>about procedural fairness.</w:t>
      </w:r>
    </w:p>
    <w:p w14:paraId="6644A03A" w14:textId="7AAE5089" w:rsidR="00E37881" w:rsidRPr="00E37881" w:rsidRDefault="00E37881" w:rsidP="00DB525F">
      <w:pPr>
        <w:pStyle w:val="ListParagraph"/>
        <w:numPr>
          <w:ilvl w:val="0"/>
          <w:numId w:val="24"/>
        </w:numPr>
      </w:pPr>
      <w:r w:rsidRPr="00E37881">
        <w:t>Insufficient information has been provided at this stage to</w:t>
      </w:r>
      <w:r>
        <w:t xml:space="preserve"> </w:t>
      </w:r>
      <w:r w:rsidRPr="00E37881">
        <w:t>allow residents to make informed responses.</w:t>
      </w:r>
    </w:p>
    <w:p w14:paraId="7BAB70DD" w14:textId="485CA2DF" w:rsidR="00E37881" w:rsidRPr="00E37881" w:rsidRDefault="00E37881" w:rsidP="00DB525F">
      <w:pPr>
        <w:pStyle w:val="ListParagraph"/>
        <w:numPr>
          <w:ilvl w:val="0"/>
          <w:numId w:val="24"/>
        </w:numPr>
      </w:pPr>
      <w:r w:rsidRPr="00E37881">
        <w:t>A legally compliant consultation must be transparent and</w:t>
      </w:r>
      <w:r>
        <w:t xml:space="preserve"> </w:t>
      </w:r>
      <w:r w:rsidRPr="00E37881">
        <w:t>accessible; this one falls short.</w:t>
      </w:r>
    </w:p>
    <w:p w14:paraId="0D912F51" w14:textId="0C547F06" w:rsidR="00E37881" w:rsidRPr="00E37881" w:rsidRDefault="00E37881" w:rsidP="00DB525F">
      <w:pPr>
        <w:pStyle w:val="ListParagraph"/>
        <w:numPr>
          <w:ilvl w:val="0"/>
          <w:numId w:val="24"/>
        </w:numPr>
      </w:pPr>
      <w:r w:rsidRPr="00E37881">
        <w:t>The process does not appear to meet the standards of early</w:t>
      </w:r>
      <w:r>
        <w:t xml:space="preserve"> </w:t>
      </w:r>
      <w:r w:rsidRPr="00E37881">
        <w:t>and meaningful engagement expected under national policy.</w:t>
      </w:r>
    </w:p>
    <w:p w14:paraId="45DB9878" w14:textId="2099D3BC" w:rsidR="00E37881" w:rsidRDefault="00E37881" w:rsidP="00DB525F">
      <w:pPr>
        <w:pStyle w:val="ListParagraph"/>
        <w:numPr>
          <w:ilvl w:val="0"/>
          <w:numId w:val="24"/>
        </w:numPr>
      </w:pPr>
      <w:r w:rsidRPr="00E37881">
        <w:t>Ambiguity around consultation materials risks undermining</w:t>
      </w:r>
      <w:r>
        <w:t xml:space="preserve"> </w:t>
      </w:r>
      <w:r w:rsidRPr="00E37881">
        <w:t>confidence and legal soundness.</w:t>
      </w:r>
    </w:p>
    <w:p w14:paraId="4AD62E51" w14:textId="77777777" w:rsidR="00C53C88" w:rsidRPr="00E37881" w:rsidRDefault="00C53C88" w:rsidP="00DB525F"/>
    <w:p w14:paraId="2A55D4F7" w14:textId="0F99D9F3" w:rsidR="00203C2D" w:rsidRDefault="00203C2D" w:rsidP="00DB525F">
      <w:pPr>
        <w:pStyle w:val="Heading3"/>
      </w:pPr>
      <w:bookmarkStart w:id="36" w:name="_Toc218432182"/>
      <w:r w:rsidRPr="00203C2D">
        <w:t>Evidence base (census, infrastructure studies) may be outdated.</w:t>
      </w:r>
      <w:bookmarkEnd w:id="36"/>
    </w:p>
    <w:p w14:paraId="1BCFB141" w14:textId="676EB99B" w:rsidR="00C36C20" w:rsidRDefault="00C36C20" w:rsidP="00DB525F">
      <w:pPr>
        <w:pStyle w:val="ListParagraph"/>
        <w:numPr>
          <w:ilvl w:val="0"/>
          <w:numId w:val="23"/>
        </w:numPr>
      </w:pPr>
      <w:r>
        <w:t>The Plan relies on outdated or incomplete evidence— particularly demographic and infrastructure data—making its conclusions unreliable.</w:t>
      </w:r>
    </w:p>
    <w:p w14:paraId="060C185F" w14:textId="1DD358A9" w:rsidR="00C36C20" w:rsidRDefault="00C36C20" w:rsidP="00DB525F">
      <w:pPr>
        <w:pStyle w:val="ListParagraph"/>
        <w:numPr>
          <w:ilvl w:val="0"/>
          <w:numId w:val="23"/>
        </w:numPr>
      </w:pPr>
      <w:r>
        <w:t>Decisions of this scale must use the latest available evidence; this Plan does not.</w:t>
      </w:r>
    </w:p>
    <w:p w14:paraId="072B37EA" w14:textId="4FFD0DB5" w:rsidR="00C36C20" w:rsidRDefault="00C36C20" w:rsidP="00DB525F">
      <w:pPr>
        <w:pStyle w:val="ListParagraph"/>
        <w:numPr>
          <w:ilvl w:val="0"/>
          <w:numId w:val="23"/>
        </w:numPr>
      </w:pPr>
      <w:r>
        <w:t>Using outdated census or infrastructure data risks significant miscalculations in service planning.</w:t>
      </w:r>
    </w:p>
    <w:p w14:paraId="264E305F" w14:textId="3A03A914" w:rsidR="00C36C20" w:rsidRDefault="00C36C20" w:rsidP="00DB525F">
      <w:pPr>
        <w:pStyle w:val="ListParagraph"/>
        <w:numPr>
          <w:ilvl w:val="0"/>
          <w:numId w:val="23"/>
        </w:numPr>
      </w:pPr>
      <w:r>
        <w:t>The evidence base does not reflect current local conditions, undermining justification.</w:t>
      </w:r>
    </w:p>
    <w:p w14:paraId="7CB0D92E" w14:textId="397A3351" w:rsidR="00C36C20" w:rsidRDefault="00C36C20" w:rsidP="00DB525F">
      <w:pPr>
        <w:pStyle w:val="ListParagraph"/>
        <w:numPr>
          <w:ilvl w:val="0"/>
          <w:numId w:val="23"/>
        </w:numPr>
      </w:pPr>
      <w:r>
        <w:t>A refreshed evidence base is essential before proceeding with site allocations.</w:t>
      </w:r>
    </w:p>
    <w:p w14:paraId="585EE041" w14:textId="77777777" w:rsidR="00C53C88" w:rsidRPr="00C36C20" w:rsidRDefault="00C53C88" w:rsidP="00DB525F"/>
    <w:p w14:paraId="39D7BE21" w14:textId="01F0CC0F" w:rsidR="00203C2D" w:rsidRDefault="00203C2D" w:rsidP="00DB525F">
      <w:pPr>
        <w:pStyle w:val="Heading3"/>
      </w:pPr>
      <w:bookmarkStart w:id="37" w:name="_Toc218432183"/>
      <w:r w:rsidRPr="00203C2D">
        <w:t>Duty to cooperate with West Berkshire may not be met.</w:t>
      </w:r>
      <w:bookmarkEnd w:id="37"/>
    </w:p>
    <w:p w14:paraId="6E20ADAD" w14:textId="14EF1B4C" w:rsidR="00C36C20" w:rsidRDefault="00C36C20" w:rsidP="00DB525F">
      <w:pPr>
        <w:pStyle w:val="ListParagraph"/>
        <w:numPr>
          <w:ilvl w:val="0"/>
          <w:numId w:val="22"/>
        </w:numPr>
      </w:pPr>
      <w:r>
        <w:t>There is no clear evidence that Basingstoke &amp; Deane has engaged constructively with West Berkshire, which will bear the service impacts of the development.</w:t>
      </w:r>
    </w:p>
    <w:p w14:paraId="69267973" w14:textId="33F6E6FC" w:rsidR="00C36C20" w:rsidRDefault="00C36C20" w:rsidP="00DB525F">
      <w:pPr>
        <w:pStyle w:val="ListParagraph"/>
        <w:numPr>
          <w:ilvl w:val="0"/>
          <w:numId w:val="22"/>
        </w:numPr>
      </w:pPr>
      <w:r>
        <w:t>Failing to cooperate with the neighbouring authority threatens the Plan’s legality.</w:t>
      </w:r>
    </w:p>
    <w:p w14:paraId="2F51A0AB" w14:textId="22082A1D" w:rsidR="00C36C20" w:rsidRDefault="00C36C20" w:rsidP="00DB525F">
      <w:pPr>
        <w:pStyle w:val="ListParagraph"/>
        <w:numPr>
          <w:ilvl w:val="0"/>
          <w:numId w:val="22"/>
        </w:numPr>
      </w:pPr>
      <w:r>
        <w:t>The Duty to Cooperate requires ongoing dialogue and joint evidence, which has not been demonstrated.</w:t>
      </w:r>
    </w:p>
    <w:p w14:paraId="756CE5A9" w14:textId="2E4468D6" w:rsidR="00C36C20" w:rsidRDefault="00C36C20" w:rsidP="00DB525F">
      <w:pPr>
        <w:pStyle w:val="ListParagraph"/>
        <w:numPr>
          <w:ilvl w:val="0"/>
          <w:numId w:val="22"/>
        </w:numPr>
      </w:pPr>
      <w:r>
        <w:t>Without agreements on infrastructure funding, the allocation risks being undeliverable.</w:t>
      </w:r>
    </w:p>
    <w:p w14:paraId="6F9DE088" w14:textId="1176AC77" w:rsidR="00C36C20" w:rsidRPr="00C36C20" w:rsidRDefault="00C36C20" w:rsidP="00DB525F">
      <w:pPr>
        <w:pStyle w:val="ListParagraph"/>
        <w:numPr>
          <w:ilvl w:val="0"/>
          <w:numId w:val="22"/>
        </w:numPr>
      </w:pPr>
      <w:r>
        <w:t>Cross-boundary impacts must be addressed openly; the Plan does not do this.</w:t>
      </w:r>
    </w:p>
    <w:p w14:paraId="25876AAF" w14:textId="77777777" w:rsidR="00757DE6" w:rsidRDefault="00757DE6" w:rsidP="00DB525F">
      <w:pPr>
        <w:rPr>
          <w:b/>
          <w:bCs/>
        </w:rPr>
      </w:pPr>
    </w:p>
    <w:p w14:paraId="24A5CCE2" w14:textId="5DFE8A06" w:rsidR="00203C2D" w:rsidRPr="00203C2D" w:rsidRDefault="00203C2D" w:rsidP="00DB525F">
      <w:pPr>
        <w:pStyle w:val="Heading2"/>
      </w:pPr>
      <w:bookmarkStart w:id="38" w:name="_Toc218432184"/>
      <w:r w:rsidRPr="00203C2D">
        <w:lastRenderedPageBreak/>
        <w:t>Parish Boundaries &amp; Funding</w:t>
      </w:r>
      <w:bookmarkEnd w:id="38"/>
    </w:p>
    <w:p w14:paraId="07B1CC3A" w14:textId="2A315581" w:rsidR="00203C2D" w:rsidRDefault="00203C2D" w:rsidP="00DB525F">
      <w:pPr>
        <w:pStyle w:val="Heading3"/>
      </w:pPr>
      <w:bookmarkStart w:id="39" w:name="_Toc218432185"/>
      <w:r w:rsidRPr="00203C2D">
        <w:t>Site is outside West Berkshire and Stratfield Mortimer Parish, yet affects all their services.</w:t>
      </w:r>
      <w:bookmarkEnd w:id="39"/>
    </w:p>
    <w:p w14:paraId="5203D18D" w14:textId="742BD48A" w:rsidR="00C36C20" w:rsidRDefault="00C36C20" w:rsidP="00DB525F">
      <w:pPr>
        <w:pStyle w:val="ListParagraph"/>
        <w:numPr>
          <w:ilvl w:val="0"/>
          <w:numId w:val="21"/>
        </w:numPr>
      </w:pPr>
      <w:r>
        <w:t>Although the site sits within Basingstoke &amp; Deane, it relies entirely on services in West Berkshire and Mortimer, creating a cross-boundary imbalance that has not been addressed.</w:t>
      </w:r>
    </w:p>
    <w:p w14:paraId="25FB6ABD" w14:textId="45B7B133" w:rsidR="00C36C20" w:rsidRDefault="00C36C20" w:rsidP="00DB525F">
      <w:pPr>
        <w:pStyle w:val="ListParagraph"/>
        <w:numPr>
          <w:ilvl w:val="0"/>
          <w:numId w:val="21"/>
        </w:numPr>
      </w:pPr>
      <w:r>
        <w:t>This mismatch means local authorities responsible for services will receive no direct funding or council tax benefit.</w:t>
      </w:r>
    </w:p>
    <w:p w14:paraId="1773E225" w14:textId="2C7734A8" w:rsidR="00C36C20" w:rsidRDefault="00C36C20" w:rsidP="00DB525F">
      <w:pPr>
        <w:pStyle w:val="ListParagraph"/>
        <w:numPr>
          <w:ilvl w:val="0"/>
          <w:numId w:val="21"/>
        </w:numPr>
      </w:pPr>
      <w:r>
        <w:t>Planning proposals must recognise functional service areas, which this Plan fails to do.</w:t>
      </w:r>
    </w:p>
    <w:p w14:paraId="37D43BBD" w14:textId="76BF85A6" w:rsidR="00C36C20" w:rsidRDefault="00C36C20" w:rsidP="00DB525F">
      <w:pPr>
        <w:pStyle w:val="ListParagraph"/>
        <w:numPr>
          <w:ilvl w:val="0"/>
          <w:numId w:val="21"/>
        </w:numPr>
      </w:pPr>
      <w:r>
        <w:t>Residents in West Berkshire would face increased pressure on schools, health and roads without any compensatory funding.</w:t>
      </w:r>
    </w:p>
    <w:p w14:paraId="463CB6FA" w14:textId="2FDE1B06" w:rsidR="00C36C20" w:rsidRDefault="00C36C20" w:rsidP="00DB525F">
      <w:pPr>
        <w:pStyle w:val="ListParagraph"/>
        <w:numPr>
          <w:ilvl w:val="0"/>
          <w:numId w:val="21"/>
        </w:numPr>
      </w:pPr>
      <w:r>
        <w:t>This creates an unfair and unsustainable burden on neighbouring authorities and communities.</w:t>
      </w:r>
    </w:p>
    <w:p w14:paraId="42C757E4" w14:textId="77777777" w:rsidR="00C53C88" w:rsidRPr="00C36C20" w:rsidRDefault="00C53C88" w:rsidP="00DB525F"/>
    <w:p w14:paraId="4AF4838B" w14:textId="3296D02B" w:rsidR="00203C2D" w:rsidRDefault="00203C2D" w:rsidP="00DB525F">
      <w:pPr>
        <w:pStyle w:val="Heading3"/>
      </w:pPr>
      <w:bookmarkStart w:id="40" w:name="_Toc218432186"/>
      <w:r w:rsidRPr="00203C2D">
        <w:t>No council tax or developer funding would go to the authorities providing the services.</w:t>
      </w:r>
      <w:bookmarkEnd w:id="40"/>
    </w:p>
    <w:p w14:paraId="36A0ADD5" w14:textId="1701A7EF" w:rsidR="00C36C20" w:rsidRDefault="00C36C20" w:rsidP="00DB525F">
      <w:pPr>
        <w:pStyle w:val="ListParagraph"/>
        <w:numPr>
          <w:ilvl w:val="0"/>
          <w:numId w:val="20"/>
        </w:numPr>
      </w:pPr>
      <w:r>
        <w:t>The authorities providing education, health and community services would receive no council tax or CIL contributions from this development, making it financially unsustainable.</w:t>
      </w:r>
    </w:p>
    <w:p w14:paraId="34C58F8B" w14:textId="0748F4AE" w:rsidR="00C36C20" w:rsidRDefault="00C36C20" w:rsidP="00DB525F">
      <w:pPr>
        <w:pStyle w:val="ListParagraph"/>
        <w:numPr>
          <w:ilvl w:val="0"/>
          <w:numId w:val="20"/>
        </w:numPr>
      </w:pPr>
      <w:r>
        <w:t>This funding imbalance undermines the deliverability of essential public services.</w:t>
      </w:r>
    </w:p>
    <w:p w14:paraId="1527F9B3" w14:textId="426712CC" w:rsidR="00C36C20" w:rsidRDefault="00C36C20" w:rsidP="00DB525F">
      <w:pPr>
        <w:pStyle w:val="ListParagraph"/>
        <w:numPr>
          <w:ilvl w:val="0"/>
          <w:numId w:val="20"/>
        </w:numPr>
      </w:pPr>
      <w:r>
        <w:t>Without a clear mechanism to transfer developer contributions, the proposal fails the effectiveness test of soundness.</w:t>
      </w:r>
    </w:p>
    <w:p w14:paraId="453E709C" w14:textId="2DEB995B" w:rsidR="00C36C20" w:rsidRDefault="00C36C20" w:rsidP="00DB525F">
      <w:pPr>
        <w:pStyle w:val="ListParagraph"/>
        <w:numPr>
          <w:ilvl w:val="0"/>
          <w:numId w:val="20"/>
        </w:numPr>
      </w:pPr>
      <w:r>
        <w:t>Service providers cannot plan expansions if they receive no financial support from the development generating the demand.</w:t>
      </w:r>
    </w:p>
    <w:p w14:paraId="77AD4CEE" w14:textId="752F2D59" w:rsidR="00C36C20" w:rsidRDefault="00C36C20" w:rsidP="00DB525F">
      <w:pPr>
        <w:pStyle w:val="ListParagraph"/>
        <w:numPr>
          <w:ilvl w:val="0"/>
          <w:numId w:val="20"/>
        </w:numPr>
      </w:pPr>
      <w:r>
        <w:t>The absence of a cross-boundary funding strategy is a major structural flaw in the allocation.</w:t>
      </w:r>
    </w:p>
    <w:p w14:paraId="53C017BE" w14:textId="77777777" w:rsidR="00757DE6" w:rsidRDefault="00757DE6" w:rsidP="00DB525F">
      <w:pPr>
        <w:rPr>
          <w:b/>
          <w:bCs/>
        </w:rPr>
      </w:pPr>
    </w:p>
    <w:p w14:paraId="2167475C" w14:textId="23030D03" w:rsidR="00203C2D" w:rsidRPr="00203C2D" w:rsidRDefault="00203C2D" w:rsidP="00DB525F">
      <w:pPr>
        <w:pStyle w:val="Heading2"/>
      </w:pPr>
      <w:bookmarkStart w:id="41" w:name="_Toc218432187"/>
      <w:r w:rsidRPr="00203C2D">
        <w:t>Emergency Planning (AWE Zones)</w:t>
      </w:r>
      <w:bookmarkEnd w:id="41"/>
    </w:p>
    <w:p w14:paraId="1229626D" w14:textId="553ABBF3" w:rsidR="00203C2D" w:rsidRDefault="00203C2D" w:rsidP="00DB525F">
      <w:pPr>
        <w:pStyle w:val="Heading3"/>
      </w:pPr>
      <w:bookmarkStart w:id="42" w:name="_Toc218432188"/>
      <w:r w:rsidRPr="00203C2D">
        <w:t>Development may compromise evacuation routes and emergency service response times.</w:t>
      </w:r>
      <w:bookmarkEnd w:id="42"/>
    </w:p>
    <w:p w14:paraId="0AED76AB" w14:textId="1D06B190" w:rsidR="00C36C20" w:rsidRDefault="00C36C20" w:rsidP="00DB525F">
      <w:pPr>
        <w:pStyle w:val="ListParagraph"/>
        <w:numPr>
          <w:ilvl w:val="0"/>
          <w:numId w:val="19"/>
        </w:numPr>
      </w:pPr>
      <w:r>
        <w:t>The site sits within the AWE emergency planning zone, yet the Plan provides no assessment of evacuation feasibility or traffic constraints in an emergency scenario.</w:t>
      </w:r>
    </w:p>
    <w:p w14:paraId="0CEF3C5C" w14:textId="24D696E3" w:rsidR="00C36C20" w:rsidRDefault="00C36C20" w:rsidP="00DB525F">
      <w:pPr>
        <w:pStyle w:val="ListParagraph"/>
        <w:numPr>
          <w:ilvl w:val="0"/>
          <w:numId w:val="19"/>
        </w:numPr>
      </w:pPr>
      <w:r>
        <w:t>Adding 350 homes would significantly increase the number of people requiring evacuation, placing strain on already limited routes.</w:t>
      </w:r>
    </w:p>
    <w:p w14:paraId="6D2A734B" w14:textId="5767576F" w:rsidR="00C36C20" w:rsidRDefault="00C36C20" w:rsidP="00DB525F">
      <w:pPr>
        <w:pStyle w:val="ListParagraph"/>
        <w:numPr>
          <w:ilvl w:val="0"/>
          <w:numId w:val="19"/>
        </w:numPr>
      </w:pPr>
      <w:r>
        <w:t>Emergency preparedness is a statutory requirement, and its omission raises serious safety concerns.</w:t>
      </w:r>
    </w:p>
    <w:p w14:paraId="648654EC" w14:textId="3292166A" w:rsidR="00C36C20" w:rsidRDefault="00C36C20" w:rsidP="00DB525F">
      <w:pPr>
        <w:pStyle w:val="ListParagraph"/>
        <w:numPr>
          <w:ilvl w:val="0"/>
          <w:numId w:val="19"/>
        </w:numPr>
      </w:pPr>
      <w:r>
        <w:t>The Plan fails to demonstrate that increased population can be safely managed during an emergency event.</w:t>
      </w:r>
    </w:p>
    <w:p w14:paraId="26F0D4EC" w14:textId="2972B93A" w:rsidR="00C36C20" w:rsidRDefault="00C36C20" w:rsidP="00DB525F">
      <w:pPr>
        <w:pStyle w:val="ListParagraph"/>
        <w:numPr>
          <w:ilvl w:val="0"/>
          <w:numId w:val="19"/>
        </w:numPr>
      </w:pPr>
      <w:r>
        <w:t>Without detailed modelling of emergency movement, the proposal should not proceed.</w:t>
      </w:r>
    </w:p>
    <w:p w14:paraId="17C536AB" w14:textId="77777777" w:rsidR="00C53C88" w:rsidRPr="00C36C20" w:rsidRDefault="00C53C88" w:rsidP="00DB525F"/>
    <w:p w14:paraId="58B1A672" w14:textId="1782DFDA" w:rsidR="00203C2D" w:rsidRDefault="00203C2D" w:rsidP="00DB525F">
      <w:pPr>
        <w:pStyle w:val="Heading3"/>
      </w:pPr>
      <w:bookmarkStart w:id="43" w:name="_Toc218432189"/>
      <w:r w:rsidRPr="00203C2D">
        <w:lastRenderedPageBreak/>
        <w:t>Scale may affect AWE Off-Site Emergency Planning requirements.</w:t>
      </w:r>
      <w:bookmarkEnd w:id="43"/>
    </w:p>
    <w:p w14:paraId="1302ED7C" w14:textId="741ACDE0" w:rsidR="00C36C20" w:rsidRDefault="00C36C20" w:rsidP="00DB525F">
      <w:pPr>
        <w:pStyle w:val="ListParagraph"/>
        <w:numPr>
          <w:ilvl w:val="0"/>
          <w:numId w:val="18"/>
        </w:numPr>
      </w:pPr>
      <w:r>
        <w:t>Major population growth within an AWE planning zone has implications for off-site emergency plans, yet these have not been assessed.</w:t>
      </w:r>
    </w:p>
    <w:p w14:paraId="04A0F5C7" w14:textId="2B85F882" w:rsidR="00C36C20" w:rsidRDefault="00C36C20" w:rsidP="00DB525F">
      <w:pPr>
        <w:pStyle w:val="ListParagraph"/>
        <w:numPr>
          <w:ilvl w:val="0"/>
          <w:numId w:val="18"/>
        </w:numPr>
      </w:pPr>
      <w:r>
        <w:t>The Plan does not demonstrate engagement with emergency planning authorities, which is essential for a site of this nature.</w:t>
      </w:r>
    </w:p>
    <w:p w14:paraId="09F29862" w14:textId="497F1644" w:rsidR="00C36C20" w:rsidRDefault="00C36C20" w:rsidP="00DB525F">
      <w:pPr>
        <w:pStyle w:val="ListParagraph"/>
        <w:numPr>
          <w:ilvl w:val="0"/>
          <w:numId w:val="18"/>
        </w:numPr>
      </w:pPr>
      <w:r>
        <w:t>Increased population density may necessitate new emergency procedures, none of which are referenced.</w:t>
      </w:r>
    </w:p>
    <w:p w14:paraId="2AF015EC" w14:textId="74ED2A5D" w:rsidR="00C36C20" w:rsidRDefault="00C36C20" w:rsidP="00DB525F">
      <w:pPr>
        <w:pStyle w:val="ListParagraph"/>
        <w:numPr>
          <w:ilvl w:val="0"/>
          <w:numId w:val="18"/>
        </w:numPr>
      </w:pPr>
      <w:r>
        <w:t>Failure to consider AWE-related obligations makes the allocation potentially non-compliant with statutory requirements.</w:t>
      </w:r>
    </w:p>
    <w:p w14:paraId="58A3872F" w14:textId="5B15F88D" w:rsidR="00C36C20" w:rsidRPr="00C36C20" w:rsidRDefault="00C36C20" w:rsidP="00DB525F">
      <w:pPr>
        <w:pStyle w:val="ListParagraph"/>
        <w:numPr>
          <w:ilvl w:val="0"/>
          <w:numId w:val="18"/>
        </w:numPr>
      </w:pPr>
      <w:r>
        <w:t>This omission is a serious oversight that affects both safety and legal compliance.</w:t>
      </w:r>
    </w:p>
    <w:p w14:paraId="2B309E36" w14:textId="77777777" w:rsidR="00757DE6" w:rsidRDefault="00757DE6" w:rsidP="00DB525F">
      <w:pPr>
        <w:rPr>
          <w:b/>
          <w:bCs/>
        </w:rPr>
      </w:pPr>
    </w:p>
    <w:p w14:paraId="586237B9" w14:textId="77777777" w:rsidR="00203C2D" w:rsidRDefault="00203C2D" w:rsidP="00DB525F">
      <w:pPr>
        <w:rPr>
          <w:b/>
          <w:bCs/>
        </w:rPr>
      </w:pPr>
    </w:p>
    <w:p w14:paraId="54D40FD4" w14:textId="77777777" w:rsidR="00DF7480" w:rsidRDefault="00DF7480" w:rsidP="00DB525F"/>
    <w:sectPr w:rsidR="00DF74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4D7B"/>
    <w:multiLevelType w:val="multilevel"/>
    <w:tmpl w:val="5388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8219A"/>
    <w:multiLevelType w:val="multilevel"/>
    <w:tmpl w:val="8FDA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9284B"/>
    <w:multiLevelType w:val="hybridMultilevel"/>
    <w:tmpl w:val="13308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F41AB1"/>
    <w:multiLevelType w:val="hybridMultilevel"/>
    <w:tmpl w:val="4F68D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532D0F"/>
    <w:multiLevelType w:val="multilevel"/>
    <w:tmpl w:val="BBA0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492CEA"/>
    <w:multiLevelType w:val="hybridMultilevel"/>
    <w:tmpl w:val="904C4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E333A5"/>
    <w:multiLevelType w:val="multilevel"/>
    <w:tmpl w:val="182A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FA7C7B"/>
    <w:multiLevelType w:val="multilevel"/>
    <w:tmpl w:val="B490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EC4428"/>
    <w:multiLevelType w:val="hybridMultilevel"/>
    <w:tmpl w:val="CBD09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E76607"/>
    <w:multiLevelType w:val="hybridMultilevel"/>
    <w:tmpl w:val="F0E04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63667C"/>
    <w:multiLevelType w:val="multilevel"/>
    <w:tmpl w:val="028C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434B2A"/>
    <w:multiLevelType w:val="hybridMultilevel"/>
    <w:tmpl w:val="AA0AD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6069E6"/>
    <w:multiLevelType w:val="hybridMultilevel"/>
    <w:tmpl w:val="D0864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8F0BE2"/>
    <w:multiLevelType w:val="hybridMultilevel"/>
    <w:tmpl w:val="0EE81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575B0B"/>
    <w:multiLevelType w:val="hybridMultilevel"/>
    <w:tmpl w:val="0DFA7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BF5B82"/>
    <w:multiLevelType w:val="multilevel"/>
    <w:tmpl w:val="CC88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1A5E70"/>
    <w:multiLevelType w:val="hybridMultilevel"/>
    <w:tmpl w:val="8068A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B97A0B"/>
    <w:multiLevelType w:val="hybridMultilevel"/>
    <w:tmpl w:val="B8DE9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564D07"/>
    <w:multiLevelType w:val="hybridMultilevel"/>
    <w:tmpl w:val="76482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0D7CB7"/>
    <w:multiLevelType w:val="multilevel"/>
    <w:tmpl w:val="9CE4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283502"/>
    <w:multiLevelType w:val="hybridMultilevel"/>
    <w:tmpl w:val="A3428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8A77F9"/>
    <w:multiLevelType w:val="hybridMultilevel"/>
    <w:tmpl w:val="9F122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826F57"/>
    <w:multiLevelType w:val="multilevel"/>
    <w:tmpl w:val="46AC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8976B9"/>
    <w:multiLevelType w:val="hybridMultilevel"/>
    <w:tmpl w:val="C8AAC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AC114E"/>
    <w:multiLevelType w:val="multilevel"/>
    <w:tmpl w:val="3162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D93E5C"/>
    <w:multiLevelType w:val="multilevel"/>
    <w:tmpl w:val="3F96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4677D7"/>
    <w:multiLevelType w:val="hybridMultilevel"/>
    <w:tmpl w:val="912CD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F152BC"/>
    <w:multiLevelType w:val="hybridMultilevel"/>
    <w:tmpl w:val="66F09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8912CE"/>
    <w:multiLevelType w:val="hybridMultilevel"/>
    <w:tmpl w:val="56B49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CF16AD"/>
    <w:multiLevelType w:val="hybridMultilevel"/>
    <w:tmpl w:val="5C12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40608F"/>
    <w:multiLevelType w:val="hybridMultilevel"/>
    <w:tmpl w:val="37645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48E0155"/>
    <w:multiLevelType w:val="hybridMultilevel"/>
    <w:tmpl w:val="8C4CC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8F857EE"/>
    <w:multiLevelType w:val="hybridMultilevel"/>
    <w:tmpl w:val="016E2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3226F3"/>
    <w:multiLevelType w:val="hybridMultilevel"/>
    <w:tmpl w:val="EF74F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9F6BC3"/>
    <w:multiLevelType w:val="hybridMultilevel"/>
    <w:tmpl w:val="DC288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E803104"/>
    <w:multiLevelType w:val="hybridMultilevel"/>
    <w:tmpl w:val="3A4E4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06A7D3F"/>
    <w:multiLevelType w:val="hybridMultilevel"/>
    <w:tmpl w:val="4BAA0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2DD0DB8"/>
    <w:multiLevelType w:val="hybridMultilevel"/>
    <w:tmpl w:val="F4225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3F92296"/>
    <w:multiLevelType w:val="multilevel"/>
    <w:tmpl w:val="FC7C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3904E9"/>
    <w:multiLevelType w:val="multilevel"/>
    <w:tmpl w:val="FE6A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54B41C1"/>
    <w:multiLevelType w:val="hybridMultilevel"/>
    <w:tmpl w:val="A3384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6DC4185"/>
    <w:multiLevelType w:val="hybridMultilevel"/>
    <w:tmpl w:val="AE3A5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73C3804"/>
    <w:multiLevelType w:val="hybridMultilevel"/>
    <w:tmpl w:val="76949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E278D7"/>
    <w:multiLevelType w:val="multilevel"/>
    <w:tmpl w:val="3348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4147D0"/>
    <w:multiLevelType w:val="hybridMultilevel"/>
    <w:tmpl w:val="95124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C42649C"/>
    <w:multiLevelType w:val="multilevel"/>
    <w:tmpl w:val="14DEE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3985905"/>
    <w:multiLevelType w:val="hybridMultilevel"/>
    <w:tmpl w:val="E0D4C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060832"/>
    <w:multiLevelType w:val="hybridMultilevel"/>
    <w:tmpl w:val="11C2B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98754615">
    <w:abstractNumId w:val="38"/>
  </w:num>
  <w:num w:numId="2" w16cid:durableId="407579166">
    <w:abstractNumId w:val="45"/>
  </w:num>
  <w:num w:numId="3" w16cid:durableId="582103009">
    <w:abstractNumId w:val="43"/>
  </w:num>
  <w:num w:numId="4" w16cid:durableId="1329819753">
    <w:abstractNumId w:val="4"/>
  </w:num>
  <w:num w:numId="5" w16cid:durableId="2016879415">
    <w:abstractNumId w:val="22"/>
  </w:num>
  <w:num w:numId="6" w16cid:durableId="414744385">
    <w:abstractNumId w:val="15"/>
  </w:num>
  <w:num w:numId="7" w16cid:durableId="2077781501">
    <w:abstractNumId w:val="10"/>
  </w:num>
  <w:num w:numId="8" w16cid:durableId="2101944752">
    <w:abstractNumId w:val="24"/>
  </w:num>
  <w:num w:numId="9" w16cid:durableId="277686677">
    <w:abstractNumId w:val="7"/>
  </w:num>
  <w:num w:numId="10" w16cid:durableId="1217011190">
    <w:abstractNumId w:val="39"/>
  </w:num>
  <w:num w:numId="11" w16cid:durableId="28458733">
    <w:abstractNumId w:val="6"/>
  </w:num>
  <w:num w:numId="12" w16cid:durableId="1646934598">
    <w:abstractNumId w:val="19"/>
  </w:num>
  <w:num w:numId="13" w16cid:durableId="1045376886">
    <w:abstractNumId w:val="25"/>
  </w:num>
  <w:num w:numId="14" w16cid:durableId="672729722">
    <w:abstractNumId w:val="1"/>
  </w:num>
  <w:num w:numId="15" w16cid:durableId="1999577814">
    <w:abstractNumId w:val="0"/>
  </w:num>
  <w:num w:numId="16" w16cid:durableId="157353358">
    <w:abstractNumId w:val="29"/>
  </w:num>
  <w:num w:numId="17" w16cid:durableId="1711883739">
    <w:abstractNumId w:val="8"/>
  </w:num>
  <w:num w:numId="18" w16cid:durableId="1708404814">
    <w:abstractNumId w:val="31"/>
  </w:num>
  <w:num w:numId="19" w16cid:durableId="1677540791">
    <w:abstractNumId w:val="33"/>
  </w:num>
  <w:num w:numId="20" w16cid:durableId="380599332">
    <w:abstractNumId w:val="21"/>
  </w:num>
  <w:num w:numId="21" w16cid:durableId="77794980">
    <w:abstractNumId w:val="35"/>
  </w:num>
  <w:num w:numId="22" w16cid:durableId="650184143">
    <w:abstractNumId w:val="2"/>
  </w:num>
  <w:num w:numId="23" w16cid:durableId="1224948175">
    <w:abstractNumId w:val="46"/>
  </w:num>
  <w:num w:numId="24" w16cid:durableId="1282416667">
    <w:abstractNumId w:val="28"/>
  </w:num>
  <w:num w:numId="25" w16cid:durableId="823164414">
    <w:abstractNumId w:val="36"/>
  </w:num>
  <w:num w:numId="26" w16cid:durableId="1291395628">
    <w:abstractNumId w:val="18"/>
  </w:num>
  <w:num w:numId="27" w16cid:durableId="391932514">
    <w:abstractNumId w:val="47"/>
  </w:num>
  <w:num w:numId="28" w16cid:durableId="2084792424">
    <w:abstractNumId w:val="17"/>
  </w:num>
  <w:num w:numId="29" w16cid:durableId="1518233015">
    <w:abstractNumId w:val="37"/>
  </w:num>
  <w:num w:numId="30" w16cid:durableId="554660206">
    <w:abstractNumId w:val="32"/>
  </w:num>
  <w:num w:numId="31" w16cid:durableId="119494418">
    <w:abstractNumId w:val="9"/>
  </w:num>
  <w:num w:numId="32" w16cid:durableId="352461422">
    <w:abstractNumId w:val="5"/>
  </w:num>
  <w:num w:numId="33" w16cid:durableId="1841505700">
    <w:abstractNumId w:val="23"/>
  </w:num>
  <w:num w:numId="34" w16cid:durableId="876040046">
    <w:abstractNumId w:val="42"/>
  </w:num>
  <w:num w:numId="35" w16cid:durableId="8994337">
    <w:abstractNumId w:val="12"/>
  </w:num>
  <w:num w:numId="36" w16cid:durableId="1590887199">
    <w:abstractNumId w:val="34"/>
  </w:num>
  <w:num w:numId="37" w16cid:durableId="442043977">
    <w:abstractNumId w:val="13"/>
  </w:num>
  <w:num w:numId="38" w16cid:durableId="1498492915">
    <w:abstractNumId w:val="14"/>
  </w:num>
  <w:num w:numId="39" w16cid:durableId="671492407">
    <w:abstractNumId w:val="44"/>
  </w:num>
  <w:num w:numId="40" w16cid:durableId="1554735676">
    <w:abstractNumId w:val="41"/>
  </w:num>
  <w:num w:numId="41" w16cid:durableId="1485049498">
    <w:abstractNumId w:val="26"/>
  </w:num>
  <w:num w:numId="42" w16cid:durableId="1972710704">
    <w:abstractNumId w:val="30"/>
  </w:num>
  <w:num w:numId="43" w16cid:durableId="237786748">
    <w:abstractNumId w:val="11"/>
  </w:num>
  <w:num w:numId="44" w16cid:durableId="734545239">
    <w:abstractNumId w:val="40"/>
  </w:num>
  <w:num w:numId="45" w16cid:durableId="69927593">
    <w:abstractNumId w:val="16"/>
  </w:num>
  <w:num w:numId="46" w16cid:durableId="1135295790">
    <w:abstractNumId w:val="27"/>
  </w:num>
  <w:num w:numId="47" w16cid:durableId="339549753">
    <w:abstractNumId w:val="3"/>
  </w:num>
  <w:num w:numId="48" w16cid:durableId="404416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C2D"/>
    <w:rsid w:val="000819A7"/>
    <w:rsid w:val="000B5380"/>
    <w:rsid w:val="0012678F"/>
    <w:rsid w:val="00203C2D"/>
    <w:rsid w:val="002167FB"/>
    <w:rsid w:val="00220D53"/>
    <w:rsid w:val="00260D1B"/>
    <w:rsid w:val="00311CA1"/>
    <w:rsid w:val="003469E7"/>
    <w:rsid w:val="00381202"/>
    <w:rsid w:val="00450A3D"/>
    <w:rsid w:val="00475CEC"/>
    <w:rsid w:val="00553B50"/>
    <w:rsid w:val="00583D91"/>
    <w:rsid w:val="00586947"/>
    <w:rsid w:val="005B4B0C"/>
    <w:rsid w:val="005D4F51"/>
    <w:rsid w:val="006B55F6"/>
    <w:rsid w:val="006D1316"/>
    <w:rsid w:val="00730695"/>
    <w:rsid w:val="00757DE6"/>
    <w:rsid w:val="0079124A"/>
    <w:rsid w:val="007A1FFE"/>
    <w:rsid w:val="008D59C5"/>
    <w:rsid w:val="008F4DF1"/>
    <w:rsid w:val="00901906"/>
    <w:rsid w:val="009421B3"/>
    <w:rsid w:val="0094535D"/>
    <w:rsid w:val="00984B97"/>
    <w:rsid w:val="00A13843"/>
    <w:rsid w:val="00A61E42"/>
    <w:rsid w:val="00A91A9F"/>
    <w:rsid w:val="00AA20D0"/>
    <w:rsid w:val="00AB0640"/>
    <w:rsid w:val="00AE4927"/>
    <w:rsid w:val="00B1313F"/>
    <w:rsid w:val="00BC5680"/>
    <w:rsid w:val="00C07F65"/>
    <w:rsid w:val="00C36C20"/>
    <w:rsid w:val="00C53C88"/>
    <w:rsid w:val="00CA5BBA"/>
    <w:rsid w:val="00DB0458"/>
    <w:rsid w:val="00DB525F"/>
    <w:rsid w:val="00DF7480"/>
    <w:rsid w:val="00E31E8C"/>
    <w:rsid w:val="00E37881"/>
    <w:rsid w:val="00EF774B"/>
    <w:rsid w:val="00FA7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21CC4"/>
  <w15:chartTrackingRefBased/>
  <w15:docId w15:val="{6E5D48AF-A638-5D4A-8C9B-7C0B107D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FFE"/>
    <w:pPr>
      <w:spacing w:after="0" w:line="240" w:lineRule="auto"/>
      <w:contextualSpacing/>
    </w:pPr>
  </w:style>
  <w:style w:type="paragraph" w:styleId="Heading1">
    <w:name w:val="heading 1"/>
    <w:basedOn w:val="Normal"/>
    <w:next w:val="Normal"/>
    <w:link w:val="Heading1Char"/>
    <w:uiPriority w:val="9"/>
    <w:qFormat/>
    <w:rsid w:val="00C53C88"/>
    <w:pPr>
      <w:keepNext/>
      <w:keepLines/>
      <w:spacing w:before="360" w:after="80"/>
      <w:outlineLvl w:val="0"/>
    </w:pPr>
    <w:rPr>
      <w:rFonts w:eastAsiaTheme="majorEastAsia" w:cstheme="majorBidi"/>
      <w:b/>
      <w:bCs/>
      <w:color w:val="C00000"/>
      <w:sz w:val="40"/>
      <w:szCs w:val="40"/>
    </w:rPr>
  </w:style>
  <w:style w:type="paragraph" w:styleId="Heading2">
    <w:name w:val="heading 2"/>
    <w:basedOn w:val="Normal"/>
    <w:next w:val="Normal"/>
    <w:link w:val="Heading2Char"/>
    <w:uiPriority w:val="9"/>
    <w:unhideWhenUsed/>
    <w:qFormat/>
    <w:rsid w:val="00C53C88"/>
    <w:pPr>
      <w:keepNext/>
      <w:keepLines/>
      <w:spacing w:before="160" w:after="80"/>
      <w:outlineLvl w:val="1"/>
    </w:pPr>
    <w:rPr>
      <w:rFonts w:eastAsiaTheme="majorEastAsia" w:cstheme="majorBidi"/>
      <w:b/>
      <w:bCs/>
      <w:color w:val="C00000"/>
      <w:sz w:val="32"/>
      <w:szCs w:val="32"/>
    </w:rPr>
  </w:style>
  <w:style w:type="paragraph" w:styleId="Heading3">
    <w:name w:val="heading 3"/>
    <w:basedOn w:val="Normal"/>
    <w:next w:val="Normal"/>
    <w:link w:val="Heading3Char"/>
    <w:uiPriority w:val="9"/>
    <w:unhideWhenUsed/>
    <w:qFormat/>
    <w:rsid w:val="00DB525F"/>
    <w:pPr>
      <w:keepNext/>
      <w:keepLines/>
      <w:spacing w:after="80"/>
      <w:outlineLvl w:val="2"/>
    </w:pPr>
    <w:rPr>
      <w:rFonts w:eastAsiaTheme="majorEastAsia" w:cstheme="majorBidi"/>
      <w:b/>
      <w:bCs/>
      <w:color w:val="156082" w:themeColor="accent1"/>
      <w:sz w:val="28"/>
      <w:szCs w:val="28"/>
    </w:rPr>
  </w:style>
  <w:style w:type="paragraph" w:styleId="Heading4">
    <w:name w:val="heading 4"/>
    <w:basedOn w:val="Normal"/>
    <w:next w:val="Normal"/>
    <w:link w:val="Heading4Char"/>
    <w:uiPriority w:val="9"/>
    <w:semiHidden/>
    <w:unhideWhenUsed/>
    <w:qFormat/>
    <w:rsid w:val="00203C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C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C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C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C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C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C88"/>
    <w:rPr>
      <w:rFonts w:eastAsiaTheme="majorEastAsia" w:cstheme="majorBidi"/>
      <w:b/>
      <w:bCs/>
      <w:color w:val="C00000"/>
      <w:sz w:val="40"/>
      <w:szCs w:val="40"/>
    </w:rPr>
  </w:style>
  <w:style w:type="character" w:customStyle="1" w:styleId="Heading2Char">
    <w:name w:val="Heading 2 Char"/>
    <w:basedOn w:val="DefaultParagraphFont"/>
    <w:link w:val="Heading2"/>
    <w:uiPriority w:val="9"/>
    <w:rsid w:val="00C53C88"/>
    <w:rPr>
      <w:rFonts w:eastAsiaTheme="majorEastAsia" w:cstheme="majorBidi"/>
      <w:b/>
      <w:bCs/>
      <w:color w:val="C00000"/>
      <w:sz w:val="32"/>
      <w:szCs w:val="32"/>
    </w:rPr>
  </w:style>
  <w:style w:type="character" w:customStyle="1" w:styleId="Heading3Char">
    <w:name w:val="Heading 3 Char"/>
    <w:basedOn w:val="DefaultParagraphFont"/>
    <w:link w:val="Heading3"/>
    <w:uiPriority w:val="9"/>
    <w:rsid w:val="00DB525F"/>
    <w:rPr>
      <w:rFonts w:eastAsiaTheme="majorEastAsia" w:cstheme="majorBidi"/>
      <w:b/>
      <w:bCs/>
      <w:color w:val="156082" w:themeColor="accent1"/>
      <w:sz w:val="28"/>
      <w:szCs w:val="28"/>
    </w:rPr>
  </w:style>
  <w:style w:type="character" w:customStyle="1" w:styleId="Heading4Char">
    <w:name w:val="Heading 4 Char"/>
    <w:basedOn w:val="DefaultParagraphFont"/>
    <w:link w:val="Heading4"/>
    <w:uiPriority w:val="9"/>
    <w:semiHidden/>
    <w:rsid w:val="00203C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C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C2D"/>
    <w:rPr>
      <w:rFonts w:eastAsiaTheme="majorEastAsia" w:cstheme="majorBidi"/>
      <w:color w:val="272727" w:themeColor="text1" w:themeTint="D8"/>
    </w:rPr>
  </w:style>
  <w:style w:type="paragraph" w:styleId="Title">
    <w:name w:val="Title"/>
    <w:basedOn w:val="Normal"/>
    <w:next w:val="Normal"/>
    <w:link w:val="TitleChar"/>
    <w:uiPriority w:val="10"/>
    <w:qFormat/>
    <w:rsid w:val="00C53C88"/>
    <w:pPr>
      <w:spacing w:after="80"/>
      <w:jc w:val="center"/>
    </w:pPr>
    <w:rPr>
      <w:rFonts w:eastAsiaTheme="majorEastAsia" w:cstheme="majorBidi"/>
      <w:b/>
      <w:bCs/>
      <w:spacing w:val="-10"/>
      <w:kern w:val="28"/>
      <w:sz w:val="56"/>
      <w:szCs w:val="56"/>
    </w:rPr>
  </w:style>
  <w:style w:type="character" w:customStyle="1" w:styleId="TitleChar">
    <w:name w:val="Title Char"/>
    <w:basedOn w:val="DefaultParagraphFont"/>
    <w:link w:val="Title"/>
    <w:uiPriority w:val="10"/>
    <w:rsid w:val="00C53C88"/>
    <w:rPr>
      <w:rFonts w:eastAsiaTheme="majorEastAsia" w:cstheme="majorBidi"/>
      <w:b/>
      <w:bCs/>
      <w:spacing w:val="-10"/>
      <w:kern w:val="28"/>
      <w:sz w:val="56"/>
      <w:szCs w:val="56"/>
    </w:rPr>
  </w:style>
  <w:style w:type="paragraph" w:styleId="Subtitle">
    <w:name w:val="Subtitle"/>
    <w:basedOn w:val="Normal"/>
    <w:next w:val="Normal"/>
    <w:link w:val="SubtitleChar"/>
    <w:uiPriority w:val="11"/>
    <w:qFormat/>
    <w:rsid w:val="00203C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C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C2D"/>
    <w:pPr>
      <w:spacing w:before="160"/>
      <w:jc w:val="center"/>
    </w:pPr>
    <w:rPr>
      <w:i/>
      <w:iCs/>
      <w:color w:val="404040" w:themeColor="text1" w:themeTint="BF"/>
    </w:rPr>
  </w:style>
  <w:style w:type="character" w:customStyle="1" w:styleId="QuoteChar">
    <w:name w:val="Quote Char"/>
    <w:basedOn w:val="DefaultParagraphFont"/>
    <w:link w:val="Quote"/>
    <w:uiPriority w:val="29"/>
    <w:rsid w:val="00203C2D"/>
    <w:rPr>
      <w:i/>
      <w:iCs/>
      <w:color w:val="404040" w:themeColor="text1" w:themeTint="BF"/>
    </w:rPr>
  </w:style>
  <w:style w:type="paragraph" w:styleId="ListParagraph">
    <w:name w:val="List Paragraph"/>
    <w:basedOn w:val="Normal"/>
    <w:uiPriority w:val="34"/>
    <w:qFormat/>
    <w:rsid w:val="00203C2D"/>
    <w:pPr>
      <w:ind w:left="720"/>
    </w:pPr>
  </w:style>
  <w:style w:type="character" w:styleId="IntenseEmphasis">
    <w:name w:val="Intense Emphasis"/>
    <w:basedOn w:val="DefaultParagraphFont"/>
    <w:uiPriority w:val="21"/>
    <w:qFormat/>
    <w:rsid w:val="00203C2D"/>
    <w:rPr>
      <w:i/>
      <w:iCs/>
      <w:color w:val="0F4761" w:themeColor="accent1" w:themeShade="BF"/>
    </w:rPr>
  </w:style>
  <w:style w:type="paragraph" w:styleId="IntenseQuote">
    <w:name w:val="Intense Quote"/>
    <w:basedOn w:val="Normal"/>
    <w:next w:val="Normal"/>
    <w:link w:val="IntenseQuoteChar"/>
    <w:uiPriority w:val="30"/>
    <w:qFormat/>
    <w:rsid w:val="00203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C2D"/>
    <w:rPr>
      <w:i/>
      <w:iCs/>
      <w:color w:val="0F4761" w:themeColor="accent1" w:themeShade="BF"/>
    </w:rPr>
  </w:style>
  <w:style w:type="character" w:styleId="IntenseReference">
    <w:name w:val="Intense Reference"/>
    <w:basedOn w:val="DefaultParagraphFont"/>
    <w:uiPriority w:val="32"/>
    <w:qFormat/>
    <w:rsid w:val="00203C2D"/>
    <w:rPr>
      <w:b/>
      <w:bCs/>
      <w:smallCaps/>
      <w:color w:val="0F4761" w:themeColor="accent1" w:themeShade="BF"/>
      <w:spacing w:val="5"/>
    </w:rPr>
  </w:style>
  <w:style w:type="character" w:styleId="Hyperlink">
    <w:name w:val="Hyperlink"/>
    <w:basedOn w:val="DefaultParagraphFont"/>
    <w:uiPriority w:val="99"/>
    <w:unhideWhenUsed/>
    <w:rsid w:val="00203C2D"/>
    <w:rPr>
      <w:color w:val="467886" w:themeColor="hyperlink"/>
      <w:u w:val="single"/>
    </w:rPr>
  </w:style>
  <w:style w:type="character" w:styleId="UnresolvedMention">
    <w:name w:val="Unresolved Mention"/>
    <w:basedOn w:val="DefaultParagraphFont"/>
    <w:uiPriority w:val="99"/>
    <w:semiHidden/>
    <w:unhideWhenUsed/>
    <w:rsid w:val="00203C2D"/>
    <w:rPr>
      <w:color w:val="605E5C"/>
      <w:shd w:val="clear" w:color="auto" w:fill="E1DFDD"/>
    </w:rPr>
  </w:style>
  <w:style w:type="character" w:styleId="FollowedHyperlink">
    <w:name w:val="FollowedHyperlink"/>
    <w:basedOn w:val="DefaultParagraphFont"/>
    <w:uiPriority w:val="99"/>
    <w:semiHidden/>
    <w:unhideWhenUsed/>
    <w:rsid w:val="00203C2D"/>
    <w:rPr>
      <w:color w:val="96607D" w:themeColor="followedHyperlink"/>
      <w:u w:val="single"/>
    </w:rPr>
  </w:style>
  <w:style w:type="paragraph" w:styleId="TOCHeading">
    <w:name w:val="TOC Heading"/>
    <w:basedOn w:val="Heading1"/>
    <w:next w:val="Normal"/>
    <w:uiPriority w:val="39"/>
    <w:unhideWhenUsed/>
    <w:qFormat/>
    <w:rsid w:val="005D4F51"/>
    <w:pPr>
      <w:spacing w:before="480" w:after="0" w:line="276" w:lineRule="auto"/>
      <w:outlineLvl w:val="9"/>
    </w:pPr>
    <w:rPr>
      <w:rFonts w:asciiTheme="majorHAnsi" w:hAnsiTheme="majorHAnsi"/>
      <w:color w:val="0F4761" w:themeColor="accent1" w:themeShade="BF"/>
      <w:kern w:val="0"/>
      <w:sz w:val="28"/>
      <w:szCs w:val="28"/>
      <w:lang w:val="en-US"/>
      <w14:ligatures w14:val="none"/>
    </w:rPr>
  </w:style>
  <w:style w:type="paragraph" w:styleId="TOC1">
    <w:name w:val="toc 1"/>
    <w:basedOn w:val="Normal"/>
    <w:next w:val="Normal"/>
    <w:autoRedefine/>
    <w:uiPriority w:val="39"/>
    <w:unhideWhenUsed/>
    <w:rsid w:val="005D4F51"/>
    <w:pPr>
      <w:spacing w:before="120"/>
    </w:pPr>
    <w:rPr>
      <w:b/>
      <w:bCs/>
      <w:i/>
      <w:iCs/>
    </w:rPr>
  </w:style>
  <w:style w:type="paragraph" w:styleId="TOC2">
    <w:name w:val="toc 2"/>
    <w:basedOn w:val="Normal"/>
    <w:next w:val="Normal"/>
    <w:autoRedefine/>
    <w:uiPriority w:val="39"/>
    <w:unhideWhenUsed/>
    <w:rsid w:val="005D4F51"/>
    <w:pPr>
      <w:spacing w:before="120"/>
      <w:ind w:left="240"/>
    </w:pPr>
    <w:rPr>
      <w:b/>
      <w:bCs/>
      <w:sz w:val="22"/>
      <w:szCs w:val="22"/>
    </w:rPr>
  </w:style>
  <w:style w:type="paragraph" w:styleId="TOC3">
    <w:name w:val="toc 3"/>
    <w:basedOn w:val="Normal"/>
    <w:next w:val="Normal"/>
    <w:autoRedefine/>
    <w:uiPriority w:val="39"/>
    <w:unhideWhenUsed/>
    <w:rsid w:val="005D4F51"/>
    <w:pPr>
      <w:ind w:left="480"/>
    </w:pPr>
    <w:rPr>
      <w:sz w:val="20"/>
      <w:szCs w:val="20"/>
    </w:rPr>
  </w:style>
  <w:style w:type="paragraph" w:styleId="TOC4">
    <w:name w:val="toc 4"/>
    <w:basedOn w:val="Normal"/>
    <w:next w:val="Normal"/>
    <w:autoRedefine/>
    <w:uiPriority w:val="39"/>
    <w:semiHidden/>
    <w:unhideWhenUsed/>
    <w:rsid w:val="005D4F51"/>
    <w:pPr>
      <w:ind w:left="720"/>
    </w:pPr>
    <w:rPr>
      <w:sz w:val="20"/>
      <w:szCs w:val="20"/>
    </w:rPr>
  </w:style>
  <w:style w:type="paragraph" w:styleId="TOC5">
    <w:name w:val="toc 5"/>
    <w:basedOn w:val="Normal"/>
    <w:next w:val="Normal"/>
    <w:autoRedefine/>
    <w:uiPriority w:val="39"/>
    <w:semiHidden/>
    <w:unhideWhenUsed/>
    <w:rsid w:val="005D4F51"/>
    <w:pPr>
      <w:ind w:left="960"/>
    </w:pPr>
    <w:rPr>
      <w:sz w:val="20"/>
      <w:szCs w:val="20"/>
    </w:rPr>
  </w:style>
  <w:style w:type="paragraph" w:styleId="TOC6">
    <w:name w:val="toc 6"/>
    <w:basedOn w:val="Normal"/>
    <w:next w:val="Normal"/>
    <w:autoRedefine/>
    <w:uiPriority w:val="39"/>
    <w:semiHidden/>
    <w:unhideWhenUsed/>
    <w:rsid w:val="005D4F51"/>
    <w:pPr>
      <w:ind w:left="1200"/>
    </w:pPr>
    <w:rPr>
      <w:sz w:val="20"/>
      <w:szCs w:val="20"/>
    </w:rPr>
  </w:style>
  <w:style w:type="paragraph" w:styleId="TOC7">
    <w:name w:val="toc 7"/>
    <w:basedOn w:val="Normal"/>
    <w:next w:val="Normal"/>
    <w:autoRedefine/>
    <w:uiPriority w:val="39"/>
    <w:semiHidden/>
    <w:unhideWhenUsed/>
    <w:rsid w:val="005D4F51"/>
    <w:pPr>
      <w:ind w:left="1440"/>
    </w:pPr>
    <w:rPr>
      <w:sz w:val="20"/>
      <w:szCs w:val="20"/>
    </w:rPr>
  </w:style>
  <w:style w:type="paragraph" w:styleId="TOC8">
    <w:name w:val="toc 8"/>
    <w:basedOn w:val="Normal"/>
    <w:next w:val="Normal"/>
    <w:autoRedefine/>
    <w:uiPriority w:val="39"/>
    <w:semiHidden/>
    <w:unhideWhenUsed/>
    <w:rsid w:val="005D4F51"/>
    <w:pPr>
      <w:ind w:left="1680"/>
    </w:pPr>
    <w:rPr>
      <w:sz w:val="20"/>
      <w:szCs w:val="20"/>
    </w:rPr>
  </w:style>
  <w:style w:type="paragraph" w:styleId="TOC9">
    <w:name w:val="toc 9"/>
    <w:basedOn w:val="Normal"/>
    <w:next w:val="Normal"/>
    <w:autoRedefine/>
    <w:uiPriority w:val="39"/>
    <w:semiHidden/>
    <w:unhideWhenUsed/>
    <w:rsid w:val="005D4F51"/>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basingstoke.gov.uk/consultation/local-plan-draft-spatial-strategy-regulation-18-consultation-november-2025/chapter/policy-sps515-land-west-end-farm-mortimer" TargetMode="External"/><Relationship Id="rId13" Type="http://schemas.openxmlformats.org/officeDocument/2006/relationships/hyperlink" Target="tel:+447436807543" TargetMode="External"/><Relationship Id="rId3" Type="http://schemas.openxmlformats.org/officeDocument/2006/relationships/styles" Target="styles.xml"/><Relationship Id="rId7" Type="http://schemas.openxmlformats.org/officeDocument/2006/relationships/hyperlink" Target="https://consult.basingstoke.gov.uk/consultation/local-plan-draft-spatial-strategy-regulation-18-consultation-november-2025" TargetMode="External"/><Relationship Id="rId12" Type="http://schemas.openxmlformats.org/officeDocument/2006/relationships/hyperlink" Target="https://www.stratfield-mortimer.gov.uk/objec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stratfield-mortimer.gov.uk/objection" TargetMode="External"/><Relationship Id="rId11" Type="http://schemas.openxmlformats.org/officeDocument/2006/relationships/hyperlink" Target="https://consult.basingstoke.gov.uk/consultation/local-plan-draft-spatial-strategy-regulation-18-consultation-november-202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national-planning-policy-framework--2" TargetMode="External"/><Relationship Id="rId4" Type="http://schemas.openxmlformats.org/officeDocument/2006/relationships/settings" Target="settings.xml"/><Relationship Id="rId9" Type="http://schemas.openxmlformats.org/officeDocument/2006/relationships/hyperlink" Target="https://consult.basingstoke.gov.uk/register_role" TargetMode="External"/><Relationship Id="rId14" Type="http://schemas.openxmlformats.org/officeDocument/2006/relationships/hyperlink" Target="mailto:the.clerk@stratfield-mortim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A743A-1F55-824A-80A0-20578BE88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4765</Words>
  <Characters>27167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Jones</dc:creator>
  <cp:keywords/>
  <dc:description/>
  <cp:lastModifiedBy>Claire Jones</cp:lastModifiedBy>
  <cp:revision>4</cp:revision>
  <dcterms:created xsi:type="dcterms:W3CDTF">2026-01-04T15:18:00Z</dcterms:created>
  <dcterms:modified xsi:type="dcterms:W3CDTF">2026-01-04T15:26:00Z</dcterms:modified>
</cp:coreProperties>
</file>