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C6B8" w14:textId="3B217068" w:rsidR="000604BA" w:rsidRDefault="000604BA" w:rsidP="009116FB">
      <w:pPr>
        <w:pStyle w:val="a1"/>
        <w:sectPr w:rsidR="000604BA" w:rsidSect="005A6C1A">
          <w:type w:val="continuous"/>
          <w:pgSz w:w="11906" w:h="16838"/>
          <w:pgMar w:top="1418" w:right="1418" w:bottom="851" w:left="1418" w:header="567" w:footer="284" w:gutter="0"/>
          <w:cols w:num="2" w:space="0" w:equalWidth="0">
            <w:col w:w="2268" w:space="0"/>
            <w:col w:w="6802"/>
          </w:cols>
          <w:docGrid w:linePitch="360"/>
        </w:sectPr>
      </w:pPr>
      <w:r w:rsidRPr="00936046">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w:t>
      </w:r>
      <w:r w:rsidRPr="004029C5">
        <w:t>Mortimer</w:t>
      </w:r>
      <w:r w:rsidRPr="009E00BB">
        <w:t xml:space="preserve"> Parish Council</w:t>
      </w:r>
      <w:r w:rsidR="00967441">
        <w:br/>
      </w:r>
      <w:r w:rsidR="009116FB">
        <w:t>Mortimer Pillbox - Terms of Access</w:t>
      </w:r>
    </w:p>
    <w:p w14:paraId="765CBCE7" w14:textId="77777777" w:rsidR="000604BA" w:rsidRPr="00790D7B" w:rsidRDefault="000604BA" w:rsidP="001921E1">
      <w:pPr>
        <w:pStyle w:val="a4"/>
        <w:rPr>
          <w:sz w:val="40"/>
          <w:szCs w:val="40"/>
        </w:rPr>
      </w:pPr>
    </w:p>
    <w:p w14:paraId="09A2F151" w14:textId="5CBC3CF1" w:rsidR="004A755D" w:rsidRDefault="0000781E" w:rsidP="001921E1">
      <w:pPr>
        <w:pStyle w:val="a2"/>
      </w:pPr>
      <w:r>
        <w:t>Preamble</w:t>
      </w:r>
    </w:p>
    <w:p w14:paraId="50865862" w14:textId="04CFCA11" w:rsidR="0000781E" w:rsidRDefault="0000781E" w:rsidP="0000781E">
      <w:pPr>
        <w:pStyle w:val="a4"/>
      </w:pPr>
      <w:r>
        <w:t xml:space="preserve">The Pillbox and the land surrounding it (“the Premises”) are owned by the </w:t>
      </w:r>
      <w:r w:rsidRPr="0000781E">
        <w:t>Englefield Estate Trust Corporation Limited</w:t>
      </w:r>
      <w:r>
        <w:t xml:space="preserve"> (</w:t>
      </w:r>
      <w:r w:rsidR="00E320FA">
        <w:t xml:space="preserve">“the Englefield Estate” or </w:t>
      </w:r>
      <w:r>
        <w:t>“the Landlord”) and leased to the Parish Council (“the Tenant”).</w:t>
      </w:r>
    </w:p>
    <w:p w14:paraId="3B53F85F" w14:textId="4036F694" w:rsidR="0000781E" w:rsidRDefault="0000781E" w:rsidP="0000781E">
      <w:pPr>
        <w:pStyle w:val="a4"/>
      </w:pPr>
      <w:r>
        <w:t>The lease sets out a “Permitted Use”, namely “</w:t>
      </w:r>
      <w:r w:rsidRPr="0000781E">
        <w:t>To provide access and an external viewing area to allow local residents to view the pillbox from the outside and to provide access to the inside of the pillbox to the Tenant or those persons authorised by the Tenant only</w:t>
      </w:r>
      <w:proofErr w:type="gramStart"/>
      <w:r>
        <w:t>”, and</w:t>
      </w:r>
      <w:proofErr w:type="gramEnd"/>
      <w:r>
        <w:t xml:space="preserve"> requires that anyone accessing the</w:t>
      </w:r>
      <w:r w:rsidR="00E320FA">
        <w:t xml:space="preserve"> Premises</w:t>
      </w:r>
      <w:r>
        <w:t xml:space="preserve"> must comply with the Regulations below.</w:t>
      </w:r>
    </w:p>
    <w:p w14:paraId="2F061F5E" w14:textId="5D02A16B" w:rsidR="0000781E" w:rsidRDefault="0000781E" w:rsidP="0000781E">
      <w:pPr>
        <w:pStyle w:val="a2"/>
      </w:pPr>
      <w:r>
        <w:t>Regulations</w:t>
      </w:r>
    </w:p>
    <w:p w14:paraId="5920CA93" w14:textId="1B9C1A52" w:rsidR="0000781E" w:rsidRDefault="0000781E" w:rsidP="0000781E">
      <w:pPr>
        <w:pStyle w:val="b2"/>
        <w:ind w:left="397" w:hanging="397"/>
      </w:pPr>
      <w:r>
        <w:t xml:space="preserve">Not to hold an auction or public or political or religious </w:t>
      </w:r>
      <w:proofErr w:type="gramStart"/>
      <w:r>
        <w:t>meeting</w:t>
      </w:r>
      <w:proofErr w:type="gramEnd"/>
      <w:r>
        <w:t xml:space="preserve"> on the Premises.</w:t>
      </w:r>
    </w:p>
    <w:p w14:paraId="5A0859DE" w14:textId="6617AF71" w:rsidR="0000781E" w:rsidRDefault="0000781E" w:rsidP="0000781E">
      <w:pPr>
        <w:pStyle w:val="b2"/>
        <w:ind w:left="397" w:hanging="397"/>
      </w:pPr>
      <w:r>
        <w:t xml:space="preserve">Not to use the Premises for any activity which is dangerous, offensive, noxious, noisy, </w:t>
      </w:r>
      <w:proofErr w:type="gramStart"/>
      <w:r>
        <w:t>illegal</w:t>
      </w:r>
      <w:proofErr w:type="gramEnd"/>
      <w:r>
        <w:t xml:space="preserve"> or immoral, or which are, or may become, a nuisance or annoyance to the Landlord or to the owners or occupiers of any neighbouring or adjoining property.</w:t>
      </w:r>
    </w:p>
    <w:p w14:paraId="0D6C8C24" w14:textId="7D1942C0" w:rsidR="0000781E" w:rsidRDefault="0000781E" w:rsidP="0000781E">
      <w:pPr>
        <w:pStyle w:val="b2"/>
        <w:ind w:left="397" w:hanging="397"/>
      </w:pPr>
      <w:r>
        <w:t>Not to permit any refuse to remain on the Premises.</w:t>
      </w:r>
    </w:p>
    <w:p w14:paraId="18490989" w14:textId="4D22AD85" w:rsidR="0000781E" w:rsidRDefault="0000781E" w:rsidP="0000781E">
      <w:pPr>
        <w:pStyle w:val="b2"/>
        <w:ind w:left="397" w:hanging="397"/>
      </w:pPr>
      <w:r>
        <w:t>Not to erect any signs without the Landlord’s consent.</w:t>
      </w:r>
    </w:p>
    <w:p w14:paraId="563C2DFC" w14:textId="0861DE34" w:rsidR="0000781E" w:rsidRDefault="0000781E" w:rsidP="0000781E">
      <w:pPr>
        <w:pStyle w:val="b2"/>
        <w:ind w:left="397" w:hanging="397"/>
      </w:pPr>
      <w:r>
        <w:t xml:space="preserve">Access to the inside of the </w:t>
      </w:r>
      <w:r w:rsidR="00E320FA">
        <w:t>P</w:t>
      </w:r>
      <w:r>
        <w:t xml:space="preserve">illbox is to be restricted to the Tenant or those persons authorised by the Tenant only.  The Tenant shall ensure that access to the inside of the </w:t>
      </w:r>
      <w:r w:rsidR="00E320FA">
        <w:t>P</w:t>
      </w:r>
      <w:r>
        <w:t xml:space="preserve">illbox remains securely </w:t>
      </w:r>
      <w:proofErr w:type="gramStart"/>
      <w:r>
        <w:t>locked at all times</w:t>
      </w:r>
      <w:proofErr w:type="gramEnd"/>
      <w:r w:rsidR="007621F0">
        <w:t xml:space="preserve"> </w:t>
      </w:r>
      <w:r w:rsidR="007621F0" w:rsidRPr="007621F0">
        <w:t>that the inside is not being accessed in accordance with the Permitted Use</w:t>
      </w:r>
      <w:r>
        <w:t>.</w:t>
      </w:r>
    </w:p>
    <w:p w14:paraId="21CF647D" w14:textId="1B79D003" w:rsidR="0000781E" w:rsidRDefault="0000781E" w:rsidP="0000781E">
      <w:pPr>
        <w:pStyle w:val="a2"/>
      </w:pPr>
      <w:r>
        <w:t>Request to access to the inside of the Pillbox</w:t>
      </w:r>
    </w:p>
    <w:p w14:paraId="0FEDFC7F" w14:textId="069E3B2F" w:rsidR="0000781E" w:rsidRDefault="0000781E" w:rsidP="0000781E">
      <w:pPr>
        <w:pStyle w:val="a4"/>
      </w:pPr>
      <w:r>
        <w:t xml:space="preserve">Anyone seeking to access the inside of the Pillbox </w:t>
      </w:r>
      <w:r w:rsidR="00E320FA">
        <w:t xml:space="preserve">(“the Organiser”) </w:t>
      </w:r>
      <w:r>
        <w:t xml:space="preserve">must write to the Parish Clerk </w:t>
      </w:r>
      <w:r w:rsidRPr="007621F0">
        <w:t>(</w:t>
      </w:r>
      <w:hyperlink r:id="rId12" w:history="1">
        <w:r w:rsidRPr="007621F0">
          <w:t>the.clerk@stratfield-mortimer.gov.uk</w:t>
        </w:r>
      </w:hyperlink>
      <w:r w:rsidRPr="007621F0">
        <w:t>)</w:t>
      </w:r>
      <w:r>
        <w:t xml:space="preserve"> </w:t>
      </w:r>
      <w:r w:rsidR="007621F0">
        <w:t>with (a) confirmation that the Terms of Access below are agreed to, and (b)(i)</w:t>
      </w:r>
      <w:r>
        <w:t xml:space="preserve"> the reasons they </w:t>
      </w:r>
      <w:r w:rsidR="007621F0">
        <w:t>wish to access the Pillbox, (ii) d</w:t>
      </w:r>
      <w:r>
        <w:t>etails of the group in question (etc)</w:t>
      </w:r>
      <w:r w:rsidR="007621F0">
        <w:t xml:space="preserve">, and (iii) </w:t>
      </w:r>
      <w:r>
        <w:t>a proposed date and time</w:t>
      </w:r>
      <w:r w:rsidR="007621F0">
        <w:t>.</w:t>
      </w:r>
    </w:p>
    <w:p w14:paraId="6B125991" w14:textId="69E4C9A7" w:rsidR="003667A0" w:rsidRDefault="0000781E" w:rsidP="0000781E">
      <w:pPr>
        <w:pStyle w:val="a2"/>
      </w:pPr>
      <w:r>
        <w:t>Terms of Access to the inside of the Pillbox</w:t>
      </w:r>
    </w:p>
    <w:p w14:paraId="21D87518" w14:textId="31D2A649" w:rsidR="0000781E" w:rsidRDefault="00E320FA" w:rsidP="0000781E">
      <w:pPr>
        <w:pStyle w:val="a4"/>
      </w:pPr>
      <w:r>
        <w:t>The Regulations detailed above will be strictly complied with.</w:t>
      </w:r>
    </w:p>
    <w:p w14:paraId="129FABE4" w14:textId="77777777" w:rsidR="00E320FA" w:rsidRDefault="00E320FA" w:rsidP="0000781E">
      <w:pPr>
        <w:pStyle w:val="a4"/>
      </w:pPr>
      <w:r>
        <w:t>The Organiser accepts on behalf of the group wishing to access the interior of the Pillbox that they are responsible for their own safety and that neither the Parish Council nor the Englefield Estate accept any responsibility for any injury to a person or damage to property resulting from that access.</w:t>
      </w:r>
    </w:p>
    <w:p w14:paraId="73D91F31" w14:textId="2D9B6F52" w:rsidR="00E320FA" w:rsidRPr="00CC30DB" w:rsidRDefault="00E320FA" w:rsidP="0000781E">
      <w:pPr>
        <w:pStyle w:val="a4"/>
      </w:pPr>
      <w:r>
        <w:t xml:space="preserve">The Organiser will keep the combination number of the </w:t>
      </w:r>
      <w:r w:rsidR="00052B4F">
        <w:t>pad</w:t>
      </w:r>
      <w:r>
        <w:t>lock securing the Pillbox entrance confidential</w:t>
      </w:r>
      <w:r w:rsidR="00EA36E8">
        <w:t xml:space="preserve"> once disclosed to them</w:t>
      </w:r>
      <w:r>
        <w:t>, and not disclose it to anyone else without the explicit permission of the Parish Clerk.</w:t>
      </w:r>
      <w:r w:rsidR="009300EB">
        <w:t xml:space="preserve">  </w:t>
      </w:r>
      <w:r w:rsidR="00A44F4E">
        <w:t xml:space="preserve">The Organiser </w:t>
      </w:r>
      <w:r w:rsidR="00052B4F">
        <w:t xml:space="preserve">will </w:t>
      </w:r>
      <w:r w:rsidR="00490AFD">
        <w:t xml:space="preserve">securely </w:t>
      </w:r>
      <w:r w:rsidR="00052B4F">
        <w:t>lock</w:t>
      </w:r>
      <w:r w:rsidR="005911B4">
        <w:t xml:space="preserve"> the Pillbox and</w:t>
      </w:r>
      <w:r w:rsidR="00713ED5">
        <w:t xml:space="preserve"> set t</w:t>
      </w:r>
      <w:r w:rsidR="009300EB">
        <w:t xml:space="preserve">he </w:t>
      </w:r>
      <w:r w:rsidR="00052B4F">
        <w:t xml:space="preserve">padlock </w:t>
      </w:r>
      <w:r w:rsidR="009300EB">
        <w:t>to a random number other than the combination upon exit.</w:t>
      </w:r>
    </w:p>
    <w:sectPr w:rsidR="00E320FA" w:rsidRPr="00CC30DB" w:rsidSect="005A6C1A">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5184" w14:textId="77777777" w:rsidR="005A6C1A" w:rsidRDefault="005A6C1A" w:rsidP="00290181">
      <w:r>
        <w:separator/>
      </w:r>
    </w:p>
  </w:endnote>
  <w:endnote w:type="continuationSeparator" w:id="0">
    <w:p w14:paraId="08FEFB41" w14:textId="77777777" w:rsidR="005A6C1A" w:rsidRDefault="005A6C1A"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5EFF" w14:textId="77777777" w:rsidR="005A6C1A" w:rsidRDefault="005A6C1A" w:rsidP="00290181">
      <w:r>
        <w:separator/>
      </w:r>
    </w:p>
  </w:footnote>
  <w:footnote w:type="continuationSeparator" w:id="0">
    <w:p w14:paraId="1FDB95DA" w14:textId="77777777" w:rsidR="005A6C1A" w:rsidRDefault="005A6C1A"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A4343"/>
    <w:multiLevelType w:val="hybridMultilevel"/>
    <w:tmpl w:val="7AA47644"/>
    <w:lvl w:ilvl="0" w:tplc="ABE89642">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7E6D19"/>
    <w:multiLevelType w:val="hybridMultilevel"/>
    <w:tmpl w:val="D26E8158"/>
    <w:lvl w:ilvl="0" w:tplc="A48AE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54F15"/>
    <w:multiLevelType w:val="multilevel"/>
    <w:tmpl w:val="F4C25462"/>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4160EE"/>
    <w:multiLevelType w:val="hybridMultilevel"/>
    <w:tmpl w:val="023C2778"/>
    <w:lvl w:ilvl="0" w:tplc="7CE00A7A">
      <w:start w:val="1"/>
      <w:numFmt w:val="bullet"/>
      <w:pStyle w:val="c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5"/>
  </w:num>
  <w:num w:numId="2" w16cid:durableId="75900210">
    <w:abstractNumId w:val="11"/>
  </w:num>
  <w:num w:numId="3" w16cid:durableId="628820031">
    <w:abstractNumId w:val="0"/>
  </w:num>
  <w:num w:numId="4" w16cid:durableId="65305510">
    <w:abstractNumId w:val="10"/>
  </w:num>
  <w:num w:numId="5" w16cid:durableId="1853571127">
    <w:abstractNumId w:val="13"/>
  </w:num>
  <w:num w:numId="6" w16cid:durableId="153618035">
    <w:abstractNumId w:val="3"/>
  </w:num>
  <w:num w:numId="7" w16cid:durableId="2126386532">
    <w:abstractNumId w:val="2"/>
  </w:num>
  <w:num w:numId="8" w16cid:durableId="509563969">
    <w:abstractNumId w:val="8"/>
  </w:num>
  <w:num w:numId="9" w16cid:durableId="1975209152">
    <w:abstractNumId w:val="18"/>
  </w:num>
  <w:num w:numId="10" w16cid:durableId="2080664893">
    <w:abstractNumId w:val="17"/>
  </w:num>
  <w:num w:numId="11" w16cid:durableId="1289968407">
    <w:abstractNumId w:val="19"/>
  </w:num>
  <w:num w:numId="12" w16cid:durableId="354961607">
    <w:abstractNumId w:val="16"/>
  </w:num>
  <w:num w:numId="13" w16cid:durableId="421875787">
    <w:abstractNumId w:val="4"/>
  </w:num>
  <w:num w:numId="14" w16cid:durableId="939989382">
    <w:abstractNumId w:val="9"/>
  </w:num>
  <w:num w:numId="15" w16cid:durableId="1994482163">
    <w:abstractNumId w:val="20"/>
  </w:num>
  <w:num w:numId="16" w16cid:durableId="566115047">
    <w:abstractNumId w:val="1"/>
  </w:num>
  <w:num w:numId="17" w16cid:durableId="648021891">
    <w:abstractNumId w:val="12"/>
  </w:num>
  <w:num w:numId="18" w16cid:durableId="422452539">
    <w:abstractNumId w:val="5"/>
  </w:num>
  <w:num w:numId="19" w16cid:durableId="19596605">
    <w:abstractNumId w:val="6"/>
  </w:num>
  <w:num w:numId="20" w16cid:durableId="1817254717">
    <w:abstractNumId w:val="7"/>
  </w:num>
  <w:num w:numId="21" w16cid:durableId="174263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0"/>
  </w:num>
  <w:num w:numId="23" w16cid:durableId="13676332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4183485">
    <w:abstractNumId w:val="14"/>
  </w:num>
  <w:num w:numId="25" w16cid:durableId="45549144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0781E"/>
    <w:rsid w:val="000124B9"/>
    <w:rsid w:val="0005295E"/>
    <w:rsid w:val="00052B4F"/>
    <w:rsid w:val="000604BA"/>
    <w:rsid w:val="00064AD1"/>
    <w:rsid w:val="00081F60"/>
    <w:rsid w:val="00090E84"/>
    <w:rsid w:val="000953F9"/>
    <w:rsid w:val="000C2573"/>
    <w:rsid w:val="000C2A6B"/>
    <w:rsid w:val="000D4D6D"/>
    <w:rsid w:val="00101AF1"/>
    <w:rsid w:val="001060F9"/>
    <w:rsid w:val="001153F1"/>
    <w:rsid w:val="0011560D"/>
    <w:rsid w:val="00135AA9"/>
    <w:rsid w:val="001410AA"/>
    <w:rsid w:val="001433FF"/>
    <w:rsid w:val="001460BC"/>
    <w:rsid w:val="0016546F"/>
    <w:rsid w:val="00167A06"/>
    <w:rsid w:val="0017207E"/>
    <w:rsid w:val="00182DEC"/>
    <w:rsid w:val="00184EE9"/>
    <w:rsid w:val="001921E1"/>
    <w:rsid w:val="00192888"/>
    <w:rsid w:val="001A1666"/>
    <w:rsid w:val="001B2AF4"/>
    <w:rsid w:val="001E0076"/>
    <w:rsid w:val="001F6C29"/>
    <w:rsid w:val="00243162"/>
    <w:rsid w:val="00244458"/>
    <w:rsid w:val="00250497"/>
    <w:rsid w:val="00254A20"/>
    <w:rsid w:val="00290181"/>
    <w:rsid w:val="002A01DB"/>
    <w:rsid w:val="002B5D8C"/>
    <w:rsid w:val="002E7289"/>
    <w:rsid w:val="00316123"/>
    <w:rsid w:val="00344060"/>
    <w:rsid w:val="003665A0"/>
    <w:rsid w:val="003667A0"/>
    <w:rsid w:val="00366F3C"/>
    <w:rsid w:val="003701B9"/>
    <w:rsid w:val="003B23C4"/>
    <w:rsid w:val="003D7ED6"/>
    <w:rsid w:val="003E4810"/>
    <w:rsid w:val="004029C5"/>
    <w:rsid w:val="00445E0F"/>
    <w:rsid w:val="00460B69"/>
    <w:rsid w:val="004625D3"/>
    <w:rsid w:val="00472B38"/>
    <w:rsid w:val="00490AFD"/>
    <w:rsid w:val="00492E02"/>
    <w:rsid w:val="00495A72"/>
    <w:rsid w:val="00496883"/>
    <w:rsid w:val="004A755D"/>
    <w:rsid w:val="004E06C9"/>
    <w:rsid w:val="005170EE"/>
    <w:rsid w:val="00524132"/>
    <w:rsid w:val="005345D1"/>
    <w:rsid w:val="00536E47"/>
    <w:rsid w:val="00564A9D"/>
    <w:rsid w:val="00570BC8"/>
    <w:rsid w:val="00581C80"/>
    <w:rsid w:val="00581CD7"/>
    <w:rsid w:val="005911B4"/>
    <w:rsid w:val="005A6C1A"/>
    <w:rsid w:val="005E4626"/>
    <w:rsid w:val="005F653C"/>
    <w:rsid w:val="00600BE3"/>
    <w:rsid w:val="006039B6"/>
    <w:rsid w:val="0061611B"/>
    <w:rsid w:val="006179C5"/>
    <w:rsid w:val="0062758C"/>
    <w:rsid w:val="006305DE"/>
    <w:rsid w:val="0065433F"/>
    <w:rsid w:val="00655740"/>
    <w:rsid w:val="00664D8F"/>
    <w:rsid w:val="00682C18"/>
    <w:rsid w:val="0069384E"/>
    <w:rsid w:val="006D6C10"/>
    <w:rsid w:val="006E180F"/>
    <w:rsid w:val="00713ED5"/>
    <w:rsid w:val="00727514"/>
    <w:rsid w:val="00734858"/>
    <w:rsid w:val="007621F0"/>
    <w:rsid w:val="007705B9"/>
    <w:rsid w:val="00790D7B"/>
    <w:rsid w:val="007A0792"/>
    <w:rsid w:val="007D0DED"/>
    <w:rsid w:val="007D1A8B"/>
    <w:rsid w:val="007D3C43"/>
    <w:rsid w:val="007E651E"/>
    <w:rsid w:val="00802F6C"/>
    <w:rsid w:val="0080683A"/>
    <w:rsid w:val="00841623"/>
    <w:rsid w:val="00845067"/>
    <w:rsid w:val="008529EB"/>
    <w:rsid w:val="00886741"/>
    <w:rsid w:val="008A56B6"/>
    <w:rsid w:val="00902D55"/>
    <w:rsid w:val="009032A2"/>
    <w:rsid w:val="009116FB"/>
    <w:rsid w:val="009235CF"/>
    <w:rsid w:val="00923A48"/>
    <w:rsid w:val="00927AB5"/>
    <w:rsid w:val="009300EB"/>
    <w:rsid w:val="00936046"/>
    <w:rsid w:val="00963939"/>
    <w:rsid w:val="009664B3"/>
    <w:rsid w:val="00967441"/>
    <w:rsid w:val="00975278"/>
    <w:rsid w:val="00981E80"/>
    <w:rsid w:val="009A5147"/>
    <w:rsid w:val="009C37DA"/>
    <w:rsid w:val="009C57C7"/>
    <w:rsid w:val="009D1248"/>
    <w:rsid w:val="009D1FFF"/>
    <w:rsid w:val="009E00BB"/>
    <w:rsid w:val="00A42B95"/>
    <w:rsid w:val="00A44F4E"/>
    <w:rsid w:val="00A56187"/>
    <w:rsid w:val="00A6459C"/>
    <w:rsid w:val="00A7040A"/>
    <w:rsid w:val="00A71205"/>
    <w:rsid w:val="00A76502"/>
    <w:rsid w:val="00A77BBB"/>
    <w:rsid w:val="00A823A7"/>
    <w:rsid w:val="00A85963"/>
    <w:rsid w:val="00A938D2"/>
    <w:rsid w:val="00AA09DF"/>
    <w:rsid w:val="00AA5255"/>
    <w:rsid w:val="00AD6A56"/>
    <w:rsid w:val="00B06F59"/>
    <w:rsid w:val="00B52D0C"/>
    <w:rsid w:val="00B65485"/>
    <w:rsid w:val="00BA16F5"/>
    <w:rsid w:val="00BB1C5A"/>
    <w:rsid w:val="00BB1DE4"/>
    <w:rsid w:val="00BB491C"/>
    <w:rsid w:val="00BC2A92"/>
    <w:rsid w:val="00BE6905"/>
    <w:rsid w:val="00C102C8"/>
    <w:rsid w:val="00C135EF"/>
    <w:rsid w:val="00C377A7"/>
    <w:rsid w:val="00C37F4E"/>
    <w:rsid w:val="00C60271"/>
    <w:rsid w:val="00C74EB5"/>
    <w:rsid w:val="00C80700"/>
    <w:rsid w:val="00C87A85"/>
    <w:rsid w:val="00C90C0D"/>
    <w:rsid w:val="00CB0A0F"/>
    <w:rsid w:val="00CC30DB"/>
    <w:rsid w:val="00CD3670"/>
    <w:rsid w:val="00CE40C7"/>
    <w:rsid w:val="00CE54FC"/>
    <w:rsid w:val="00CE7FB0"/>
    <w:rsid w:val="00CF0025"/>
    <w:rsid w:val="00CF541F"/>
    <w:rsid w:val="00D129D3"/>
    <w:rsid w:val="00D13B20"/>
    <w:rsid w:val="00D25993"/>
    <w:rsid w:val="00D42D54"/>
    <w:rsid w:val="00D45860"/>
    <w:rsid w:val="00D57935"/>
    <w:rsid w:val="00D74F28"/>
    <w:rsid w:val="00DA5BC4"/>
    <w:rsid w:val="00DC1E26"/>
    <w:rsid w:val="00DE12A3"/>
    <w:rsid w:val="00DE1753"/>
    <w:rsid w:val="00E218D9"/>
    <w:rsid w:val="00E320FA"/>
    <w:rsid w:val="00E36270"/>
    <w:rsid w:val="00E37860"/>
    <w:rsid w:val="00E753D5"/>
    <w:rsid w:val="00E90B6A"/>
    <w:rsid w:val="00EA0C29"/>
    <w:rsid w:val="00EA36E8"/>
    <w:rsid w:val="00EA7BFE"/>
    <w:rsid w:val="00EB21D3"/>
    <w:rsid w:val="00ED64F6"/>
    <w:rsid w:val="00EF15C6"/>
    <w:rsid w:val="00EF582B"/>
    <w:rsid w:val="00EF5E3B"/>
    <w:rsid w:val="00F0081D"/>
    <w:rsid w:val="00F00E4D"/>
    <w:rsid w:val="00F33C8A"/>
    <w:rsid w:val="00F54A77"/>
    <w:rsid w:val="00F63494"/>
    <w:rsid w:val="00F76730"/>
    <w:rsid w:val="00F94928"/>
    <w:rsid w:val="00F95E79"/>
    <w:rsid w:val="00FD320F"/>
    <w:rsid w:val="00FD519F"/>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1921E1"/>
    <w:pPr>
      <w:numPr>
        <w:numId w:val="18"/>
      </w:numPr>
      <w:spacing w:before="120" w:after="120"/>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1921E1"/>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45E0F"/>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1921E1"/>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445E0F"/>
    <w:rPr>
      <w:rFonts w:ascii="Calibri" w:eastAsia="Times New Roman" w:hAnsi="Calibri" w:cs="Arial"/>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Char"/>
    <w:link w:val="e2"/>
    <w:rsid w:val="001921E1"/>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1921E1"/>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1921E1"/>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570BC8"/>
    <w:pPr>
      <w:numPr>
        <w:numId w:val="24"/>
      </w:numPr>
      <w:spacing w:before="120" w:after="120"/>
      <w:ind w:left="794" w:hanging="397"/>
      <w:jc w:val="both"/>
    </w:pPr>
    <w:rPr>
      <w:rFonts w:ascii="Calibri" w:hAnsi="Calibri"/>
    </w:rPr>
  </w:style>
  <w:style w:type="character" w:customStyle="1" w:styleId="c2Char">
    <w:name w:val="c2 Char"/>
    <w:basedOn w:val="b1L1tChar"/>
    <w:link w:val="c2"/>
    <w:rsid w:val="00570BC8"/>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1921E1"/>
    <w:pPr>
      <w:numPr>
        <w:ilvl w:val="4"/>
        <w:numId w:val="22"/>
      </w:numPr>
      <w:ind w:left="1191" w:hanging="397"/>
    </w:pPr>
  </w:style>
  <w:style w:type="character" w:customStyle="1" w:styleId="d2Char">
    <w:name w:val="d2 Char"/>
    <w:basedOn w:val="e2Char"/>
    <w:link w:val="d2"/>
    <w:rsid w:val="001921E1"/>
    <w:rPr>
      <w:rFonts w:ascii="Calibri" w:eastAsia="Times New Roman" w:hAnsi="Calibri" w:cs="Arial"/>
      <w:spacing w:val="-3"/>
      <w:sz w:val="24"/>
      <w:szCs w:val="24"/>
      <w:lang w:eastAsia="en-GB"/>
    </w:rPr>
  </w:style>
  <w:style w:type="paragraph" w:customStyle="1" w:styleId="e1">
    <w:name w:val="e1"/>
    <w:basedOn w:val="e1L4n"/>
    <w:link w:val="e1Char"/>
    <w:qFormat/>
    <w:rsid w:val="001921E1"/>
    <w:pPr>
      <w:ind w:left="1588" w:hanging="1588"/>
      <w:outlineLvl w:val="4"/>
    </w:pPr>
  </w:style>
  <w:style w:type="character" w:customStyle="1" w:styleId="e1Char">
    <w:name w:val="e1 Char"/>
    <w:basedOn w:val="e1L4nChar"/>
    <w:link w:val="e1"/>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1921E1"/>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1921E1"/>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1921E1"/>
    <w:pPr>
      <w:spacing w:before="120" w:after="120"/>
      <w:ind w:left="397"/>
      <w:jc w:val="both"/>
    </w:pPr>
    <w:rPr>
      <w:rFonts w:ascii="Calibri" w:hAnsi="Calibri" w:cs="Calibri"/>
      <w:color w:val="2E74B5" w:themeColor="accent1" w:themeShade="BF"/>
    </w:rPr>
  </w:style>
  <w:style w:type="character" w:customStyle="1" w:styleId="b3Char">
    <w:name w:val="b3 Char"/>
    <w:basedOn w:val="b11Char"/>
    <w:link w:val="b3"/>
    <w:rsid w:val="001921E1"/>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1921E1"/>
    <w:pPr>
      <w:spacing w:before="120" w:after="120"/>
      <w:ind w:left="397"/>
      <w:jc w:val="both"/>
    </w:pPr>
    <w:rPr>
      <w:rFonts w:ascii="Calibri" w:hAnsi="Calibri"/>
    </w:rPr>
  </w:style>
  <w:style w:type="character" w:customStyle="1" w:styleId="b4Char">
    <w:name w:val="b4 Char"/>
    <w:basedOn w:val="c2Char"/>
    <w:link w:val="b4"/>
    <w:rsid w:val="001921E1"/>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445E0F"/>
    <w:pPr>
      <w:numPr>
        <w:ilvl w:val="1"/>
        <w:numId w:val="22"/>
      </w:numPr>
      <w:spacing w:before="120" w:after="120"/>
      <w:ind w:left="794" w:hanging="794"/>
      <w:jc w:val="both"/>
      <w:outlineLvl w:val="2"/>
    </w:pPr>
    <w:rPr>
      <w:rFonts w:ascii="Calibri" w:hAnsi="Calibri"/>
      <w:b w:val="0"/>
      <w:i w:val="0"/>
      <w:sz w:val="24"/>
    </w:rPr>
  </w:style>
  <w:style w:type="character" w:customStyle="1" w:styleId="c12Char">
    <w:name w:val="c1.2 Char"/>
    <w:basedOn w:val="c2L2bChar"/>
    <w:link w:val="c12"/>
    <w:rsid w:val="00445E0F"/>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1921E1"/>
    <w:pPr>
      <w:ind w:left="1191"/>
    </w:pPr>
  </w:style>
  <w:style w:type="character" w:customStyle="1" w:styleId="d3Char">
    <w:name w:val="d3 Char"/>
    <w:basedOn w:val="c3Char"/>
    <w:link w:val="d3"/>
    <w:rsid w:val="001921E1"/>
    <w:rPr>
      <w:rFonts w:ascii="Calibri" w:eastAsia="Times New Roman" w:hAnsi="Calibri" w:cs="Arial"/>
      <w:bCs w:val="0"/>
      <w:iCs w:val="0"/>
      <w:sz w:val="24"/>
      <w:szCs w:val="24"/>
      <w:lang w:eastAsia="en-GB"/>
    </w:rPr>
  </w:style>
  <w:style w:type="paragraph" w:customStyle="1" w:styleId="e3">
    <w:name w:val="e3"/>
    <w:basedOn w:val="e1"/>
    <w:link w:val="e3Char"/>
    <w:qFormat/>
    <w:rsid w:val="001921E1"/>
    <w:pPr>
      <w:numPr>
        <w:ilvl w:val="0"/>
        <w:numId w:val="0"/>
      </w:numPr>
      <w:ind w:left="1588"/>
      <w:outlineLvl w:val="9"/>
    </w:pPr>
  </w:style>
  <w:style w:type="character" w:customStyle="1" w:styleId="e3Char">
    <w:name w:val="e3 Char"/>
    <w:basedOn w:val="e1Char"/>
    <w:link w:val="e3"/>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1921E1"/>
    <w:pPr>
      <w:ind w:left="1985"/>
    </w:pPr>
  </w:style>
  <w:style w:type="character" w:customStyle="1" w:styleId="f2Char">
    <w:name w:val="f2 Char"/>
    <w:basedOn w:val="e2Char"/>
    <w:link w:val="f2"/>
    <w:rsid w:val="001921E1"/>
    <w:rPr>
      <w:rFonts w:ascii="Calibri" w:eastAsia="Times New Roman" w:hAnsi="Calibri" w:cs="Calibri"/>
      <w:spacing w:val="-3"/>
      <w:sz w:val="24"/>
      <w:szCs w:val="24"/>
      <w:lang w:eastAsia="en-GB"/>
    </w:rPr>
  </w:style>
  <w:style w:type="paragraph" w:customStyle="1" w:styleId="f1">
    <w:name w:val="f1"/>
    <w:basedOn w:val="e2"/>
    <w:link w:val="f1Char"/>
    <w:qFormat/>
    <w:rsid w:val="001921E1"/>
    <w:pPr>
      <w:numPr>
        <w:ilvl w:val="7"/>
      </w:numPr>
      <w:tabs>
        <w:tab w:val="clear" w:pos="1588"/>
        <w:tab w:val="left" w:pos="1985"/>
      </w:tabs>
      <w:ind w:left="1985" w:hanging="1985"/>
      <w:outlineLvl w:val="5"/>
    </w:pPr>
  </w:style>
  <w:style w:type="character" w:customStyle="1" w:styleId="f1Char">
    <w:name w:val="f1 Char"/>
    <w:basedOn w:val="e2Char"/>
    <w:link w:val="f1"/>
    <w:rsid w:val="001921E1"/>
    <w:rPr>
      <w:rFonts w:ascii="Calibri" w:eastAsia="Times New Roman" w:hAnsi="Calibri" w:cs="Calibri"/>
      <w:spacing w:val="-3"/>
      <w:sz w:val="24"/>
      <w:szCs w:val="24"/>
      <w:lang w:eastAsia="en-GB"/>
    </w:rPr>
  </w:style>
  <w:style w:type="paragraph" w:customStyle="1" w:styleId="f3">
    <w:name w:val="f3"/>
    <w:basedOn w:val="f1"/>
    <w:link w:val="f3Char"/>
    <w:qFormat/>
    <w:rsid w:val="001921E1"/>
    <w:pPr>
      <w:numPr>
        <w:ilvl w:val="0"/>
        <w:numId w:val="0"/>
      </w:numPr>
      <w:ind w:left="1985"/>
      <w:outlineLvl w:val="9"/>
    </w:pPr>
  </w:style>
  <w:style w:type="character" w:customStyle="1" w:styleId="f3Char">
    <w:name w:val="f3 Char"/>
    <w:basedOn w:val="f1Char"/>
    <w:link w:val="f3"/>
    <w:rsid w:val="001921E1"/>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66F3C"/>
    <w:pPr>
      <w:widowControl w:val="0"/>
      <w:spacing w:before="120"/>
      <w:jc w:val="both"/>
      <w:outlineLvl w:val="9"/>
    </w:pPr>
    <w:rPr>
      <w:rFonts w:ascii="Calibri" w:eastAsiaTheme="majorEastAsia" w:hAnsi="Calibri" w:cs="Calibri"/>
      <w:lang w:eastAsia="en-GB"/>
    </w:rPr>
  </w:style>
  <w:style w:type="character" w:customStyle="1" w:styleId="c4IntChar">
    <w:name w:val="c4 (Int) Char"/>
    <w:basedOn w:val="DefaultParagraphFont"/>
    <w:link w:val="c4Int"/>
    <w:rsid w:val="00366F3C"/>
    <w:rPr>
      <w:rFonts w:ascii="Calibri" w:eastAsiaTheme="majorEastAsia" w:hAnsi="Calibri" w:cs="Calibri"/>
      <w:b/>
      <w:bCs/>
      <w:lang w:eastAsia="en-GB"/>
    </w:rPr>
  </w:style>
  <w:style w:type="paragraph" w:customStyle="1" w:styleId="c11">
    <w:name w:val="c1.1"/>
    <w:basedOn w:val="c12"/>
    <w:next w:val="c3"/>
    <w:link w:val="c11Char"/>
    <w:qFormat/>
    <w:rsid w:val="001921E1"/>
    <w:pPr>
      <w:spacing w:before="180"/>
    </w:pPr>
    <w:rPr>
      <w:color w:val="2E74B5" w:themeColor="accent1" w:themeShade="BF"/>
    </w:rPr>
  </w:style>
  <w:style w:type="character" w:customStyle="1" w:styleId="c11Char">
    <w:name w:val="c1.1 Char"/>
    <w:basedOn w:val="c12Char"/>
    <w:link w:val="c11"/>
    <w:rsid w:val="001921E1"/>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C102C8"/>
    <w:pPr>
      <w:keepNext w:val="0"/>
      <w:spacing w:before="120"/>
    </w:pPr>
    <w:rPr>
      <w:color w:val="auto"/>
    </w:rPr>
  </w:style>
  <w:style w:type="character" w:customStyle="1" w:styleId="b12Char">
    <w:name w:val="b1.2 Char"/>
    <w:basedOn w:val="b11Char"/>
    <w:link w:val="b12"/>
    <w:rsid w:val="00C102C8"/>
    <w:rPr>
      <w:rFonts w:ascii="Calibri" w:eastAsia="Times New Roman" w:hAnsi="Calibri" w:cs="Calibri"/>
      <w:color w:val="2E74B5" w:themeColor="accent1" w:themeShade="BF"/>
      <w:sz w:val="24"/>
      <w:szCs w:val="24"/>
      <w:lang w:eastAsia="en-GB"/>
    </w:rPr>
  </w:style>
  <w:style w:type="character" w:customStyle="1" w:styleId="ghyperlinkChar">
    <w:name w:val="g hyperlink Char"/>
    <w:basedOn w:val="b2Char"/>
    <w:link w:val="ghyperlink"/>
    <w:rsid w:val="005345D1"/>
    <w:rPr>
      <w:rFonts w:ascii="Calibri" w:eastAsia="Times New Roman" w:hAnsi="Calibri" w:cs="Arial"/>
      <w:color w:val="0099CC"/>
      <w:sz w:val="24"/>
      <w:szCs w:val="24"/>
      <w:lang w:eastAsia="en-GB"/>
    </w:rPr>
  </w:style>
  <w:style w:type="paragraph" w:customStyle="1" w:styleId="ghyperlink">
    <w:name w:val="g hyperlink"/>
    <w:link w:val="ghyperlinkChar"/>
    <w:qFormat/>
    <w:rsid w:val="005345D1"/>
    <w:rPr>
      <w:rFonts w:ascii="Calibri" w:eastAsia="Times New Roman" w:hAnsi="Calibri" w:cs="Arial"/>
      <w:color w:val="0099CC"/>
      <w:sz w:val="24"/>
      <w:szCs w:val="24"/>
      <w:lang w:eastAsia="en-GB"/>
    </w:rPr>
  </w:style>
  <w:style w:type="character" w:styleId="UnresolvedMention">
    <w:name w:val="Unresolved Mention"/>
    <w:basedOn w:val="DefaultParagraphFont"/>
    <w:uiPriority w:val="99"/>
    <w:semiHidden/>
    <w:unhideWhenUsed/>
    <w:rsid w:val="00007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clerk@stratfield-mortimer.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51DF6-DC3D-4D9F-A6D8-A554642307A4}">
  <ds:schemaRefs>
    <ds:schemaRef ds:uri="http://schemas.microsoft.com/office/2006/metadata/properties"/>
    <ds:schemaRef ds:uri="http://schemas.microsoft.com/office/infopath/2007/PartnerControls"/>
    <ds:schemaRef ds:uri="e0ea50aa-9a19-4cb4-ba41-57597350199e"/>
    <ds:schemaRef ds:uri="13ddb142-86c1-463f-9a12-a992385bda94"/>
  </ds:schemaRefs>
</ds:datastoreItem>
</file>

<file path=customXml/itemProps2.xml><?xml version="1.0" encoding="utf-8"?>
<ds:datastoreItem xmlns:ds="http://schemas.openxmlformats.org/officeDocument/2006/customXml" ds:itemID="{39996465-D998-4858-BF6B-22BB7F43AF8A}">
  <ds:schemaRefs>
    <ds:schemaRef ds:uri="http://schemas.microsoft.com/sharepoint/v3/contenttype/forms"/>
  </ds:schemaRefs>
</ds:datastoreItem>
</file>

<file path=customXml/itemProps3.xml><?xml version="1.0" encoding="utf-8"?>
<ds:datastoreItem xmlns:ds="http://schemas.openxmlformats.org/officeDocument/2006/customXml" ds:itemID="{EB80451A-796C-4E1E-B5BF-847C265CC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b142-86c1-463f-9a12-a992385bda94"/>
    <ds:schemaRef ds:uri="e0ea50aa-9a19-4cb4-ba41-575973501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cp:lastPrinted>2024-02-26T12:31:00Z</cp:lastPrinted>
  <dcterms:created xsi:type="dcterms:W3CDTF">2024-03-07T10:40:00Z</dcterms:created>
  <dcterms:modified xsi:type="dcterms:W3CDTF">2024-03-07T10:40:00Z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ies>
</file>