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8D7" w14:textId="0F82163B" w:rsidR="006E719E" w:rsidRDefault="006E719E" w:rsidP="006E719E">
      <w:pPr>
        <w:rPr>
          <w:b/>
          <w:bCs/>
          <w:sz w:val="32"/>
          <w:szCs w:val="32"/>
        </w:rPr>
      </w:pPr>
      <w:r>
        <w:rPr>
          <w:rFonts w:ascii="Arial" w:hAnsi="Arial" w:cs="Arial"/>
        </w:rPr>
        <w:t xml:space="preserve">This has been produced by the Clerk as one of the Learning Outcomes for </w:t>
      </w:r>
      <w:proofErr w:type="spellStart"/>
      <w:r>
        <w:rPr>
          <w:rFonts w:ascii="Arial" w:hAnsi="Arial" w:cs="Arial"/>
        </w:rPr>
        <w:t>CiLCA</w:t>
      </w:r>
      <w:proofErr w:type="spellEnd"/>
      <w:r>
        <w:rPr>
          <w:rFonts w:ascii="Arial" w:hAnsi="Arial" w:cs="Arial"/>
        </w:rPr>
        <w:t xml:space="preserve"> but could be a useful tool in helping the Council to identify and budget for and monitor and manage projects. </w:t>
      </w:r>
    </w:p>
    <w:p w14:paraId="16238D82" w14:textId="7BD19B58" w:rsidR="00D14FEE" w:rsidRPr="00FE18F5" w:rsidRDefault="00FE18F5" w:rsidP="00FE1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Stratfield Mortimer Council Action Plan 2021-2022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977"/>
        <w:gridCol w:w="2835"/>
        <w:gridCol w:w="1559"/>
        <w:gridCol w:w="2977"/>
      </w:tblGrid>
      <w:tr w:rsidR="00DF3E59" w14:paraId="3A038383" w14:textId="77777777" w:rsidTr="004829B0">
        <w:tc>
          <w:tcPr>
            <w:tcW w:w="2411" w:type="dxa"/>
          </w:tcPr>
          <w:p w14:paraId="35B5C82D" w14:textId="66BD96E6" w:rsidR="00DF3E59" w:rsidRPr="00576339" w:rsidRDefault="000007E1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576339">
              <w:rPr>
                <w:b/>
                <w:bCs/>
                <w:color w:val="4472C4" w:themeColor="accent1"/>
              </w:rPr>
              <w:t>AIM/OBJECTIVE</w:t>
            </w:r>
          </w:p>
        </w:tc>
        <w:tc>
          <w:tcPr>
            <w:tcW w:w="2268" w:type="dxa"/>
          </w:tcPr>
          <w:p w14:paraId="19CD3B9E" w14:textId="4D39F07D" w:rsidR="00DF3E59" w:rsidRPr="00576339" w:rsidRDefault="000974E7" w:rsidP="0035696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RESPONSIBLE PARTIES</w:t>
            </w:r>
          </w:p>
        </w:tc>
        <w:tc>
          <w:tcPr>
            <w:tcW w:w="2977" w:type="dxa"/>
          </w:tcPr>
          <w:p w14:paraId="7174EAFF" w14:textId="123BFBF0" w:rsidR="00DF3E59" w:rsidRPr="00576339" w:rsidRDefault="00510BB9" w:rsidP="0035696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FUNDING</w:t>
            </w:r>
            <w:r w:rsidR="00685CD2">
              <w:rPr>
                <w:b/>
                <w:bCs/>
                <w:color w:val="4472C4" w:themeColor="accent1"/>
              </w:rPr>
              <w:t xml:space="preserve"> SOURCES</w:t>
            </w:r>
          </w:p>
        </w:tc>
        <w:tc>
          <w:tcPr>
            <w:tcW w:w="2835" w:type="dxa"/>
          </w:tcPr>
          <w:p w14:paraId="2D68273B" w14:textId="55B18BD6" w:rsidR="00DF3E59" w:rsidRPr="00576339" w:rsidRDefault="00510BB9" w:rsidP="0035696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ACTION</w:t>
            </w:r>
          </w:p>
        </w:tc>
        <w:tc>
          <w:tcPr>
            <w:tcW w:w="1559" w:type="dxa"/>
          </w:tcPr>
          <w:p w14:paraId="0FB5E02C" w14:textId="2F270B1E" w:rsidR="00DF3E59" w:rsidRPr="00576339" w:rsidRDefault="00FD30CE" w:rsidP="0035696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TIMESCALE</w:t>
            </w:r>
          </w:p>
        </w:tc>
        <w:tc>
          <w:tcPr>
            <w:tcW w:w="2977" w:type="dxa"/>
          </w:tcPr>
          <w:p w14:paraId="0BC5B027" w14:textId="08F78B36" w:rsidR="00DF3E59" w:rsidRPr="00576339" w:rsidRDefault="00576339" w:rsidP="0035696B">
            <w:pPr>
              <w:jc w:val="center"/>
              <w:rPr>
                <w:b/>
                <w:bCs/>
                <w:color w:val="4472C4" w:themeColor="accent1"/>
              </w:rPr>
            </w:pPr>
            <w:r w:rsidRPr="00576339">
              <w:rPr>
                <w:b/>
                <w:bCs/>
                <w:color w:val="4472C4" w:themeColor="accent1"/>
              </w:rPr>
              <w:t>UPDATE</w:t>
            </w:r>
          </w:p>
        </w:tc>
      </w:tr>
      <w:tr w:rsidR="00DF3E59" w14:paraId="5005FFF7" w14:textId="77777777" w:rsidTr="004829B0">
        <w:tc>
          <w:tcPr>
            <w:tcW w:w="2411" w:type="dxa"/>
          </w:tcPr>
          <w:p w14:paraId="09478D80" w14:textId="29E22636" w:rsidR="00DF3E59" w:rsidRDefault="001F30D2" w:rsidP="0035696B">
            <w:commentRangeStart w:id="0"/>
            <w:r>
              <w:t>Widening of The Street footway.</w:t>
            </w:r>
            <w:commentRangeEnd w:id="0"/>
            <w:r w:rsidR="0045147A">
              <w:rPr>
                <w:rStyle w:val="CommentReference"/>
              </w:rPr>
              <w:commentReference w:id="0"/>
            </w:r>
          </w:p>
          <w:p w14:paraId="63E0BD48" w14:textId="66FBE2E1" w:rsidR="00DC1460" w:rsidRPr="00DC1460" w:rsidRDefault="00DC1460" w:rsidP="0035696B">
            <w:pPr>
              <w:rPr>
                <w:i/>
                <w:iCs/>
                <w:color w:val="4472C4" w:themeColor="accent1"/>
              </w:rPr>
            </w:pPr>
            <w:r w:rsidRPr="00DC1460">
              <w:rPr>
                <w:i/>
                <w:iCs/>
                <w:color w:val="4472C4" w:themeColor="accent1"/>
              </w:rPr>
              <w:t>Highways Act 1980, s.43</w:t>
            </w:r>
          </w:p>
          <w:p w14:paraId="33D90D09" w14:textId="74AF6F23" w:rsidR="0047315A" w:rsidRDefault="0047315A" w:rsidP="0035696B"/>
        </w:tc>
        <w:tc>
          <w:tcPr>
            <w:tcW w:w="2268" w:type="dxa"/>
          </w:tcPr>
          <w:p w14:paraId="28D5E0F2" w14:textId="4701EB5B" w:rsidR="00DF3E59" w:rsidRDefault="00915E5F" w:rsidP="0035696B">
            <w:r>
              <w:t>Clerk/</w:t>
            </w:r>
            <w:r w:rsidR="005D1471">
              <w:t>Strategy Working Party/Finance and General Purposes</w:t>
            </w:r>
            <w:r w:rsidR="00015BE9">
              <w:t xml:space="preserve"> Committe</w:t>
            </w:r>
            <w:r w:rsidR="002F6BCC">
              <w:t>e/West Berkshire Council (WBC)</w:t>
            </w:r>
            <w:r w:rsidR="005D1471">
              <w:t>.</w:t>
            </w:r>
          </w:p>
        </w:tc>
        <w:tc>
          <w:tcPr>
            <w:tcW w:w="2977" w:type="dxa"/>
          </w:tcPr>
          <w:p w14:paraId="20F05F22" w14:textId="77777777" w:rsidR="00DF3E59" w:rsidRDefault="003C2AF2" w:rsidP="0035696B">
            <w:r>
              <w:t>W</w:t>
            </w:r>
            <w:r w:rsidR="008924B0">
              <w:t>est Berkshire Council (WBC)</w:t>
            </w:r>
            <w:r w:rsidR="00B50EDE">
              <w:t xml:space="preserve"> </w:t>
            </w:r>
            <w:r w:rsidR="00B50EDE" w:rsidRPr="00B50EDE">
              <w:t>Environment Service</w:t>
            </w:r>
            <w:r w:rsidR="00B50EDE">
              <w:t xml:space="preserve"> - </w:t>
            </w:r>
            <w:r w:rsidR="00B50EDE" w:rsidRPr="00B50EDE">
              <w:t>CIL capital projects</w:t>
            </w:r>
            <w:r w:rsidR="00B50EDE">
              <w:t>.</w:t>
            </w:r>
          </w:p>
          <w:p w14:paraId="3023731D" w14:textId="02030685" w:rsidR="00B50EDE" w:rsidRDefault="00B50EDE" w:rsidP="0035696B">
            <w:r>
              <w:t xml:space="preserve">Match funded </w:t>
            </w:r>
            <w:r w:rsidR="001274E7">
              <w:t>from SMPC’s CIL funds.</w:t>
            </w:r>
          </w:p>
        </w:tc>
        <w:tc>
          <w:tcPr>
            <w:tcW w:w="2835" w:type="dxa"/>
          </w:tcPr>
          <w:p w14:paraId="5B03F926" w14:textId="58C7E08B" w:rsidR="00DF3E59" w:rsidRDefault="00AB44C7" w:rsidP="003759B7">
            <w:r>
              <w:t>See update.</w:t>
            </w:r>
          </w:p>
        </w:tc>
        <w:tc>
          <w:tcPr>
            <w:tcW w:w="1559" w:type="dxa"/>
          </w:tcPr>
          <w:p w14:paraId="427A09EF" w14:textId="0D56589B" w:rsidR="00DF3E59" w:rsidRDefault="001C5BA8" w:rsidP="008E5429">
            <w:r>
              <w:t>June</w:t>
            </w:r>
            <w:r w:rsidR="008E5429">
              <w:t xml:space="preserve"> 2021</w:t>
            </w:r>
          </w:p>
        </w:tc>
        <w:tc>
          <w:tcPr>
            <w:tcW w:w="2977" w:type="dxa"/>
          </w:tcPr>
          <w:p w14:paraId="384F29DE" w14:textId="257ECF5B" w:rsidR="00DF3E59" w:rsidRDefault="00EE70E8" w:rsidP="00EE70E8">
            <w:r>
              <w:t>WBC are undertaking the required reports</w:t>
            </w:r>
            <w:r w:rsidR="007E62C8">
              <w:t xml:space="preserve"> and once the design has been agreed</w:t>
            </w:r>
            <w:r w:rsidR="00DE61B2">
              <w:t xml:space="preserve"> will contact SMPC re next step</w:t>
            </w:r>
            <w:r w:rsidR="008F14E6">
              <w:t>.</w:t>
            </w:r>
            <w:r w:rsidR="00311BAC">
              <w:t xml:space="preserve"> </w:t>
            </w:r>
          </w:p>
        </w:tc>
      </w:tr>
      <w:tr w:rsidR="00DF3E59" w14:paraId="352B3D8A" w14:textId="77777777" w:rsidTr="004829B0">
        <w:tc>
          <w:tcPr>
            <w:tcW w:w="2411" w:type="dxa"/>
          </w:tcPr>
          <w:p w14:paraId="26EECC25" w14:textId="321A6DE0" w:rsidR="00DF3E59" w:rsidRDefault="008A171F" w:rsidP="0029299C">
            <w:r>
              <w:t>Building</w:t>
            </w:r>
            <w:r w:rsidR="005D1471">
              <w:t xml:space="preserve"> a</w:t>
            </w:r>
            <w:r>
              <w:t xml:space="preserve"> footpath/cycleway between Mortimer and Burghfield</w:t>
            </w:r>
            <w:r w:rsidR="005D1471">
              <w:t>.</w:t>
            </w:r>
          </w:p>
          <w:p w14:paraId="3AF5FA53" w14:textId="30F07534" w:rsidR="00EA2F4B" w:rsidRPr="00EA2F4B" w:rsidRDefault="00EA2F4B" w:rsidP="0029299C">
            <w:pPr>
              <w:rPr>
                <w:i/>
                <w:iCs/>
                <w:color w:val="4472C4" w:themeColor="accent1"/>
              </w:rPr>
            </w:pPr>
            <w:r w:rsidRPr="00EA2F4B">
              <w:rPr>
                <w:i/>
                <w:iCs/>
                <w:color w:val="4472C4" w:themeColor="accent1"/>
              </w:rPr>
              <w:t>Highways Act 1980, s.30</w:t>
            </w:r>
          </w:p>
          <w:p w14:paraId="11398A2A" w14:textId="13650EA0" w:rsidR="00EA2F4B" w:rsidRDefault="00EA2F4B" w:rsidP="0029299C"/>
        </w:tc>
        <w:tc>
          <w:tcPr>
            <w:tcW w:w="2268" w:type="dxa"/>
          </w:tcPr>
          <w:p w14:paraId="67762228" w14:textId="073189AD" w:rsidR="00DF3E59" w:rsidRDefault="00915E5F" w:rsidP="0029299C">
            <w:commentRangeStart w:id="1"/>
            <w:r>
              <w:t>Clerk/</w:t>
            </w:r>
            <w:r w:rsidR="00CD2BB8">
              <w:t xml:space="preserve">Footpath and Cycleway </w:t>
            </w:r>
            <w:r w:rsidR="004D5100">
              <w:t>Working Party/Full Council</w:t>
            </w:r>
            <w:r w:rsidR="002A33B8">
              <w:t xml:space="preserve">/Ridge &amp; </w:t>
            </w:r>
            <w:r w:rsidR="00F9272A">
              <w:t>Partners LLP.</w:t>
            </w:r>
            <w:commentRangeEnd w:id="1"/>
            <w:r w:rsidR="00A33FC0">
              <w:rPr>
                <w:rStyle w:val="CommentReference"/>
              </w:rPr>
              <w:commentReference w:id="1"/>
            </w:r>
          </w:p>
        </w:tc>
        <w:tc>
          <w:tcPr>
            <w:tcW w:w="2977" w:type="dxa"/>
          </w:tcPr>
          <w:p w14:paraId="3A093B83" w14:textId="187116C0" w:rsidR="00DF3E59" w:rsidRDefault="00315815" w:rsidP="0029299C">
            <w:r>
              <w:t>CIL</w:t>
            </w:r>
            <w:r w:rsidR="00692CC1">
              <w:t>.</w:t>
            </w:r>
          </w:p>
        </w:tc>
        <w:tc>
          <w:tcPr>
            <w:tcW w:w="2835" w:type="dxa"/>
          </w:tcPr>
          <w:p w14:paraId="49311001" w14:textId="77777777" w:rsidR="0021297A" w:rsidRDefault="00D93D6C" w:rsidP="00DF68A6">
            <w:pPr>
              <w:pStyle w:val="ListParagraph"/>
              <w:numPr>
                <w:ilvl w:val="0"/>
                <w:numId w:val="11"/>
              </w:numPr>
            </w:pPr>
            <w:r>
              <w:t xml:space="preserve">Undertake a Land Registry search to </w:t>
            </w:r>
            <w:r w:rsidR="0021297A">
              <w:t>i</w:t>
            </w:r>
            <w:r w:rsidR="00DF68A6">
              <w:t xml:space="preserve">dentify </w:t>
            </w:r>
            <w:r>
              <w:t>landowners</w:t>
            </w:r>
            <w:r w:rsidR="0021297A">
              <w:t>.</w:t>
            </w:r>
          </w:p>
          <w:p w14:paraId="7850CED1" w14:textId="71B70433" w:rsidR="00DF3E59" w:rsidRDefault="0021297A" w:rsidP="00DF68A6">
            <w:pPr>
              <w:pStyle w:val="ListParagraph"/>
              <w:numPr>
                <w:ilvl w:val="0"/>
                <w:numId w:val="11"/>
              </w:numPr>
            </w:pPr>
            <w:r>
              <w:t xml:space="preserve">Write to landowners to explain the project and introduce Ridge &amp; </w:t>
            </w:r>
            <w:r w:rsidR="00A33FC0">
              <w:t>Partners</w:t>
            </w:r>
            <w:r>
              <w:t>.</w:t>
            </w:r>
          </w:p>
          <w:p w14:paraId="0F3CE869" w14:textId="7EBD883B" w:rsidR="00205A68" w:rsidRDefault="00205A68" w:rsidP="00DF68A6">
            <w:pPr>
              <w:pStyle w:val="ListParagraph"/>
              <w:numPr>
                <w:ilvl w:val="0"/>
                <w:numId w:val="11"/>
              </w:numPr>
            </w:pPr>
            <w:r>
              <w:t xml:space="preserve">Provide an update </w:t>
            </w:r>
            <w:r w:rsidR="00650865">
              <w:t>to Burghfield Parish Council and Wokefield Common Parish Council.</w:t>
            </w:r>
          </w:p>
        </w:tc>
        <w:tc>
          <w:tcPr>
            <w:tcW w:w="1559" w:type="dxa"/>
          </w:tcPr>
          <w:p w14:paraId="2EACB320" w14:textId="059223A1" w:rsidR="00DF3E59" w:rsidRDefault="00311BAC" w:rsidP="0029299C">
            <w:r>
              <w:t>Ongoin</w:t>
            </w:r>
            <w:r w:rsidR="009B5279">
              <w:t>g</w:t>
            </w:r>
          </w:p>
        </w:tc>
        <w:tc>
          <w:tcPr>
            <w:tcW w:w="2977" w:type="dxa"/>
          </w:tcPr>
          <w:p w14:paraId="41214A46" w14:textId="2E03CB28" w:rsidR="00DF3E59" w:rsidRDefault="00101A1E" w:rsidP="0029299C">
            <w:r>
              <w:t xml:space="preserve">The scoping assessment undertaken by Ridge and </w:t>
            </w:r>
            <w:r w:rsidR="00A33FC0">
              <w:t>Partners</w:t>
            </w:r>
            <w:r>
              <w:t xml:space="preserve"> has been received by Full Council</w:t>
            </w:r>
            <w:r w:rsidR="000259E9">
              <w:t xml:space="preserve"> who have approved </w:t>
            </w:r>
            <w:r w:rsidR="00EA099E">
              <w:t xml:space="preserve">1) </w:t>
            </w:r>
            <w:r w:rsidR="00C46AC6">
              <w:t>pursu</w:t>
            </w:r>
            <w:r w:rsidR="00EF3D2B">
              <w:t>ing</w:t>
            </w:r>
            <w:r w:rsidR="00205A68">
              <w:t xml:space="preserve"> </w:t>
            </w:r>
            <w:r w:rsidR="00C46AC6">
              <w:t xml:space="preserve">the east side </w:t>
            </w:r>
            <w:r w:rsidR="00EF3D2B">
              <w:t>of Reading Road route</w:t>
            </w:r>
            <w:r w:rsidR="00205A68">
              <w:t xml:space="preserve"> 2) proceeding </w:t>
            </w:r>
            <w:r w:rsidR="000259E9">
              <w:t>with the pre-planning application</w:t>
            </w:r>
            <w:r w:rsidR="00C46AC6">
              <w:t xml:space="preserve"> – budget £2,100. </w:t>
            </w:r>
          </w:p>
        </w:tc>
      </w:tr>
      <w:tr w:rsidR="00DF3E59" w14:paraId="07382B4D" w14:textId="77777777" w:rsidTr="004829B0">
        <w:tc>
          <w:tcPr>
            <w:tcW w:w="2411" w:type="dxa"/>
          </w:tcPr>
          <w:p w14:paraId="5E68B1FE" w14:textId="21C05A2B" w:rsidR="00DF3E59" w:rsidRDefault="00267F6C" w:rsidP="0029299C">
            <w:r>
              <w:t xml:space="preserve">Planting trees </w:t>
            </w:r>
            <w:r w:rsidR="00A21CB5">
              <w:t>in memori</w:t>
            </w:r>
            <w:r w:rsidR="0074378C">
              <w:t>a</w:t>
            </w:r>
            <w:r w:rsidR="00A21CB5">
              <w:t>m.</w:t>
            </w:r>
          </w:p>
          <w:p w14:paraId="56E4B65E" w14:textId="1EE3FDDC" w:rsidR="005903F2" w:rsidRPr="005903F2" w:rsidRDefault="005903F2" w:rsidP="0029299C">
            <w:pPr>
              <w:rPr>
                <w:i/>
                <w:iCs/>
              </w:rPr>
            </w:pPr>
            <w:r w:rsidRPr="005903F2">
              <w:rPr>
                <w:rFonts w:eastAsia="Times New Roman"/>
                <w:i/>
                <w:iCs/>
                <w:color w:val="4472C4" w:themeColor="accent1"/>
              </w:rPr>
              <w:t>Open Spaces Act 1906, s.10</w:t>
            </w:r>
          </w:p>
        </w:tc>
        <w:tc>
          <w:tcPr>
            <w:tcW w:w="2268" w:type="dxa"/>
          </w:tcPr>
          <w:p w14:paraId="1F3508D2" w14:textId="4EA1DEE7" w:rsidR="00DF3E59" w:rsidRDefault="00915E5F" w:rsidP="0029299C">
            <w:r>
              <w:t>Clerk/</w:t>
            </w:r>
            <w:r w:rsidR="00BE2962">
              <w:t>Memorial Working Party/</w:t>
            </w:r>
            <w:r w:rsidR="00107BAD">
              <w:t>Fairground and Cemeter</w:t>
            </w:r>
            <w:r w:rsidR="00A8008C">
              <w:t xml:space="preserve">y </w:t>
            </w:r>
            <w:r w:rsidR="00107BAD">
              <w:t>Committee</w:t>
            </w:r>
            <w:r w:rsidR="00D25D8C">
              <w:t>.</w:t>
            </w:r>
          </w:p>
        </w:tc>
        <w:tc>
          <w:tcPr>
            <w:tcW w:w="2977" w:type="dxa"/>
          </w:tcPr>
          <w:p w14:paraId="50A01D81" w14:textId="72008166" w:rsidR="00DF3E59" w:rsidRDefault="00E71C08" w:rsidP="0029299C">
            <w:r>
              <w:t>Fairground Special Projects</w:t>
            </w:r>
            <w:r w:rsidR="00DB3B39">
              <w:t xml:space="preserve"> Budget</w:t>
            </w:r>
            <w:r w:rsidR="00692CC1">
              <w:t>.</w:t>
            </w:r>
          </w:p>
        </w:tc>
        <w:tc>
          <w:tcPr>
            <w:tcW w:w="2835" w:type="dxa"/>
          </w:tcPr>
          <w:p w14:paraId="2998C710" w14:textId="1EC3667F" w:rsidR="00DF3E59" w:rsidRDefault="004A24C0" w:rsidP="0029299C">
            <w:r>
              <w:t xml:space="preserve">Working party to investigate the type </w:t>
            </w:r>
            <w:r w:rsidR="00A17E19">
              <w:t>of trees required and provide an indication of the price</w:t>
            </w:r>
            <w:r w:rsidR="0094701C">
              <w:t xml:space="preserve"> for budget approval.</w:t>
            </w:r>
          </w:p>
        </w:tc>
        <w:tc>
          <w:tcPr>
            <w:tcW w:w="1559" w:type="dxa"/>
          </w:tcPr>
          <w:p w14:paraId="65198B8C" w14:textId="1CBF5CB4" w:rsidR="00DF3E59" w:rsidRDefault="00621811" w:rsidP="0029299C">
            <w:r>
              <w:t xml:space="preserve">July </w:t>
            </w:r>
            <w:r w:rsidR="008B390C">
              <w:t>2021</w:t>
            </w:r>
          </w:p>
        </w:tc>
        <w:tc>
          <w:tcPr>
            <w:tcW w:w="2977" w:type="dxa"/>
          </w:tcPr>
          <w:p w14:paraId="7325ABAE" w14:textId="77777777" w:rsidR="00DF3E59" w:rsidRDefault="00DF3E59" w:rsidP="0029299C"/>
        </w:tc>
      </w:tr>
      <w:tr w:rsidR="00DF3E59" w14:paraId="354CA24C" w14:textId="77777777" w:rsidTr="004829B0">
        <w:tc>
          <w:tcPr>
            <w:tcW w:w="2411" w:type="dxa"/>
          </w:tcPr>
          <w:p w14:paraId="0DD31387" w14:textId="77777777" w:rsidR="00DF3E59" w:rsidRDefault="00267F6C" w:rsidP="0029299C">
            <w:r>
              <w:t>Taking over the Library Building</w:t>
            </w:r>
            <w:r w:rsidR="008325C8">
              <w:t>.</w:t>
            </w:r>
          </w:p>
          <w:p w14:paraId="10E1CA78" w14:textId="638BF152" w:rsidR="003D531F" w:rsidRPr="00696A35" w:rsidRDefault="00696A35" w:rsidP="0029299C">
            <w:pPr>
              <w:rPr>
                <w:i/>
                <w:iCs/>
              </w:rPr>
            </w:pPr>
            <w:commentRangeStart w:id="2"/>
            <w:r w:rsidRPr="00696A35">
              <w:rPr>
                <w:i/>
                <w:iCs/>
                <w:color w:val="4472C4" w:themeColor="accent1"/>
              </w:rPr>
              <w:t>Local Government Act</w:t>
            </w:r>
            <w:r w:rsidR="000A38E1">
              <w:rPr>
                <w:i/>
                <w:iCs/>
                <w:color w:val="4472C4" w:themeColor="accent1"/>
              </w:rPr>
              <w:t xml:space="preserve"> (LGA)</w:t>
            </w:r>
            <w:r w:rsidRPr="00696A35">
              <w:rPr>
                <w:i/>
                <w:iCs/>
                <w:color w:val="4472C4" w:themeColor="accent1"/>
              </w:rPr>
              <w:t xml:space="preserve"> 1972, s.124</w:t>
            </w:r>
            <w:commentRangeEnd w:id="2"/>
            <w:r w:rsidR="00F0055B">
              <w:rPr>
                <w:rStyle w:val="CommentReference"/>
              </w:rPr>
              <w:commentReference w:id="2"/>
            </w:r>
          </w:p>
        </w:tc>
        <w:tc>
          <w:tcPr>
            <w:tcW w:w="2268" w:type="dxa"/>
          </w:tcPr>
          <w:p w14:paraId="4121187D" w14:textId="37CFEAAB" w:rsidR="00DF3E59" w:rsidRDefault="00915E5F" w:rsidP="0029299C">
            <w:r>
              <w:t>Clerk/</w:t>
            </w:r>
            <w:r w:rsidR="004D5100">
              <w:t xml:space="preserve">Library Working Party/ </w:t>
            </w:r>
            <w:r w:rsidR="004B5504">
              <w:t>Finance</w:t>
            </w:r>
            <w:r w:rsidR="005D6818">
              <w:t xml:space="preserve"> and General Purposes</w:t>
            </w:r>
            <w:r w:rsidR="00015BE9">
              <w:t xml:space="preserve"> Committee</w:t>
            </w:r>
          </w:p>
        </w:tc>
        <w:tc>
          <w:tcPr>
            <w:tcW w:w="2977" w:type="dxa"/>
          </w:tcPr>
          <w:p w14:paraId="2DB54469" w14:textId="295C2E5B" w:rsidR="00DF3E59" w:rsidRDefault="00E46FBB" w:rsidP="0029299C">
            <w:r>
              <w:t>Precept – budget a</w:t>
            </w:r>
            <w:r w:rsidR="000B1E7F">
              <w:t xml:space="preserve">llocated for legal costs. </w:t>
            </w:r>
          </w:p>
        </w:tc>
        <w:tc>
          <w:tcPr>
            <w:tcW w:w="2835" w:type="dxa"/>
          </w:tcPr>
          <w:p w14:paraId="40961984" w14:textId="77777777" w:rsidR="00DF3E59" w:rsidRDefault="00313EAB" w:rsidP="0098435A">
            <w:pPr>
              <w:pStyle w:val="ListParagraph"/>
              <w:numPr>
                <w:ilvl w:val="0"/>
                <w:numId w:val="12"/>
              </w:numPr>
            </w:pPr>
            <w:r>
              <w:t xml:space="preserve">Consider the condition survey, draft lease and </w:t>
            </w:r>
            <w:r w:rsidR="00041A68">
              <w:t>joint user agreement received from WBC.</w:t>
            </w:r>
          </w:p>
          <w:p w14:paraId="1E0E312F" w14:textId="18D58226" w:rsidR="00041A68" w:rsidRDefault="00442446" w:rsidP="0098435A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Instruct the solicitor re legal advice.</w:t>
            </w:r>
          </w:p>
        </w:tc>
        <w:tc>
          <w:tcPr>
            <w:tcW w:w="1559" w:type="dxa"/>
          </w:tcPr>
          <w:p w14:paraId="2181A507" w14:textId="19260B78" w:rsidR="00DF3E59" w:rsidRDefault="00613E91" w:rsidP="0029299C">
            <w:r>
              <w:lastRenderedPageBreak/>
              <w:t xml:space="preserve">July </w:t>
            </w:r>
            <w:r w:rsidR="00BE1C55">
              <w:t>2021</w:t>
            </w:r>
          </w:p>
        </w:tc>
        <w:tc>
          <w:tcPr>
            <w:tcW w:w="2977" w:type="dxa"/>
          </w:tcPr>
          <w:p w14:paraId="195D6167" w14:textId="77777777" w:rsidR="00DF3E59" w:rsidRDefault="007950F5" w:rsidP="0029299C">
            <w:r>
              <w:t>Prospective Trustees have been contacted.</w:t>
            </w:r>
          </w:p>
          <w:p w14:paraId="1D49DA69" w14:textId="1A53A335" w:rsidR="002E3241" w:rsidRDefault="002E3241" w:rsidP="0029299C">
            <w:r>
              <w:lastRenderedPageBreak/>
              <w:t>Confirmation of cost fo</w:t>
            </w:r>
            <w:r w:rsidR="009B5279">
              <w:t>r</w:t>
            </w:r>
            <w:r>
              <w:t xml:space="preserve"> legal advice </w:t>
            </w:r>
            <w:r w:rsidR="00F1141B">
              <w:t>has been received</w:t>
            </w:r>
            <w:r>
              <w:t xml:space="preserve"> from the solicitor</w:t>
            </w:r>
            <w:r w:rsidR="00A51A08">
              <w:t>.</w:t>
            </w:r>
          </w:p>
        </w:tc>
      </w:tr>
      <w:tr w:rsidR="00EF10F4" w14:paraId="4741313B" w14:textId="77777777" w:rsidTr="004829B0">
        <w:tc>
          <w:tcPr>
            <w:tcW w:w="2411" w:type="dxa"/>
          </w:tcPr>
          <w:p w14:paraId="0C68C210" w14:textId="77777777" w:rsidR="00797627" w:rsidRDefault="00EF10F4" w:rsidP="0029299C">
            <w:r>
              <w:lastRenderedPageBreak/>
              <w:t>Installation of a defibrillator</w:t>
            </w:r>
            <w:r w:rsidR="005D1471">
              <w:t xml:space="preserve"> in the adopted phone box</w:t>
            </w:r>
            <w:r w:rsidR="008A4A3B">
              <w:t xml:space="preserve"> and ongoing management of phone box</w:t>
            </w:r>
            <w:r w:rsidR="00797627">
              <w:t>.</w:t>
            </w:r>
          </w:p>
          <w:p w14:paraId="3DE032B7" w14:textId="1A0FE533" w:rsidR="00EF10F4" w:rsidRDefault="00C41967" w:rsidP="0029299C">
            <w:r>
              <w:rPr>
                <w:i/>
                <w:iCs/>
                <w:color w:val="4472C4" w:themeColor="accent1"/>
              </w:rPr>
              <w:t>Public Health Act 1936, s.234</w:t>
            </w:r>
            <w:r w:rsidR="005D1471">
              <w:t xml:space="preserve"> </w:t>
            </w:r>
          </w:p>
        </w:tc>
        <w:tc>
          <w:tcPr>
            <w:tcW w:w="2268" w:type="dxa"/>
          </w:tcPr>
          <w:p w14:paraId="5D067C15" w14:textId="699999F6" w:rsidR="00EF10F4" w:rsidRDefault="0003264D" w:rsidP="0029299C">
            <w:r>
              <w:t>Clerk/</w:t>
            </w:r>
            <w:r w:rsidR="008A4A3B">
              <w:t>Full Council</w:t>
            </w:r>
            <w:r w:rsidR="00D25D8C">
              <w:t>.</w:t>
            </w:r>
          </w:p>
        </w:tc>
        <w:tc>
          <w:tcPr>
            <w:tcW w:w="2977" w:type="dxa"/>
          </w:tcPr>
          <w:p w14:paraId="5CD31728" w14:textId="58DBBF46" w:rsidR="00692CC1" w:rsidRDefault="00DB3B39" w:rsidP="0029299C">
            <w:r>
              <w:t>WBC Members’ Bid</w:t>
            </w:r>
            <w:r w:rsidR="00022F15">
              <w:t xml:space="preserve"> and precept.</w:t>
            </w:r>
          </w:p>
        </w:tc>
        <w:tc>
          <w:tcPr>
            <w:tcW w:w="2835" w:type="dxa"/>
          </w:tcPr>
          <w:p w14:paraId="66932B43" w14:textId="77777777" w:rsidR="00EF10F4" w:rsidRDefault="00A51A08" w:rsidP="0029299C">
            <w:r>
              <w:t>Full Council to approve</w:t>
            </w:r>
            <w:r w:rsidR="00022F15">
              <w:t>:</w:t>
            </w:r>
          </w:p>
          <w:p w14:paraId="5F5B0EE4" w14:textId="7AD02FB0" w:rsidR="00022F15" w:rsidRDefault="00AF3CB6" w:rsidP="00022F15">
            <w:pPr>
              <w:pStyle w:val="ListParagraph"/>
              <w:numPr>
                <w:ilvl w:val="0"/>
                <w:numId w:val="13"/>
              </w:numPr>
            </w:pPr>
            <w:r>
              <w:t>Remaining budget and defib provider</w:t>
            </w:r>
            <w:r w:rsidR="007A018E">
              <w:t xml:space="preserve"> so order can be placed</w:t>
            </w:r>
            <w:r>
              <w:t>.</w:t>
            </w:r>
          </w:p>
          <w:p w14:paraId="292C3818" w14:textId="77BE067B" w:rsidR="00AF3CB6" w:rsidRDefault="00772D7A" w:rsidP="00022F15">
            <w:pPr>
              <w:pStyle w:val="ListParagraph"/>
              <w:numPr>
                <w:ilvl w:val="0"/>
                <w:numId w:val="13"/>
              </w:numPr>
            </w:pPr>
            <w:r>
              <w:t xml:space="preserve">Committee </w:t>
            </w:r>
            <w:r w:rsidR="002960E3">
              <w:t xml:space="preserve">overseeing the </w:t>
            </w:r>
            <w:r w:rsidR="00141D5C">
              <w:t>long-term</w:t>
            </w:r>
            <w:r w:rsidR="007A018E">
              <w:t xml:space="preserve"> management </w:t>
            </w:r>
            <w:r>
              <w:t>pf phone box.</w:t>
            </w:r>
          </w:p>
        </w:tc>
        <w:tc>
          <w:tcPr>
            <w:tcW w:w="1559" w:type="dxa"/>
          </w:tcPr>
          <w:p w14:paraId="47688526" w14:textId="77777777" w:rsidR="00EF10F4" w:rsidRDefault="00EF10F4" w:rsidP="0029299C"/>
          <w:p w14:paraId="658C24DE" w14:textId="77777777" w:rsidR="00772D7A" w:rsidRDefault="00772D7A" w:rsidP="0029299C">
            <w:r>
              <w:t>6</w:t>
            </w:r>
            <w:r w:rsidRPr="00772D7A">
              <w:rPr>
                <w:vertAlign w:val="superscript"/>
              </w:rPr>
              <w:t>th</w:t>
            </w:r>
            <w:r>
              <w:t xml:space="preserve"> May 2021</w:t>
            </w:r>
          </w:p>
          <w:p w14:paraId="66741795" w14:textId="77777777" w:rsidR="00141D5C" w:rsidRDefault="00141D5C" w:rsidP="0029299C"/>
          <w:p w14:paraId="002FB39B" w14:textId="77777777" w:rsidR="00141D5C" w:rsidRDefault="00141D5C" w:rsidP="0029299C"/>
          <w:p w14:paraId="2070AD0A" w14:textId="5C0E80B3" w:rsidR="00141D5C" w:rsidRDefault="00141D5C" w:rsidP="0029299C">
            <w:r>
              <w:t>6</w:t>
            </w:r>
            <w:r w:rsidRPr="00141D5C">
              <w:rPr>
                <w:vertAlign w:val="superscript"/>
              </w:rPr>
              <w:t>th</w:t>
            </w:r>
            <w:r>
              <w:t xml:space="preserve"> May 2021</w:t>
            </w:r>
          </w:p>
        </w:tc>
        <w:tc>
          <w:tcPr>
            <w:tcW w:w="2977" w:type="dxa"/>
          </w:tcPr>
          <w:p w14:paraId="1DAB1494" w14:textId="77777777" w:rsidR="00EF10F4" w:rsidRDefault="00EF10F4" w:rsidP="0029299C"/>
        </w:tc>
      </w:tr>
      <w:tr w:rsidR="00DF3E59" w14:paraId="406B5984" w14:textId="77777777" w:rsidTr="004829B0">
        <w:tc>
          <w:tcPr>
            <w:tcW w:w="2411" w:type="dxa"/>
          </w:tcPr>
          <w:p w14:paraId="53C6D3DE" w14:textId="77777777" w:rsidR="00DF3E59" w:rsidRDefault="002D34F5" w:rsidP="0029299C">
            <w:r>
              <w:t>Purchase, management and d</w:t>
            </w:r>
            <w:r w:rsidR="002D6009">
              <w:t xml:space="preserve">eployment of the </w:t>
            </w:r>
            <w:r w:rsidR="001932CB">
              <w:t>ANPR and SID</w:t>
            </w:r>
            <w:r w:rsidR="008325C8">
              <w:t>.</w:t>
            </w:r>
          </w:p>
          <w:p w14:paraId="074ED798" w14:textId="5DC7F581" w:rsidR="003D4893" w:rsidRPr="00885219" w:rsidRDefault="003D4893" w:rsidP="0029299C">
            <w:pPr>
              <w:rPr>
                <w:i/>
                <w:iCs/>
              </w:rPr>
            </w:pPr>
            <w:r w:rsidRPr="00885219">
              <w:rPr>
                <w:i/>
                <w:iCs/>
                <w:color w:val="4472C4" w:themeColor="accent1"/>
              </w:rPr>
              <w:t>LGA 1972 s.137</w:t>
            </w:r>
          </w:p>
        </w:tc>
        <w:tc>
          <w:tcPr>
            <w:tcW w:w="2268" w:type="dxa"/>
          </w:tcPr>
          <w:p w14:paraId="76B1A31B" w14:textId="3C4BED41" w:rsidR="00DF3E59" w:rsidRDefault="0003264D" w:rsidP="0029299C">
            <w:r>
              <w:t>Clerk/</w:t>
            </w:r>
            <w:r w:rsidR="001932CB">
              <w:t>Roads, Footpaths and Commons</w:t>
            </w:r>
            <w:r w:rsidR="00D25D8C">
              <w:t>.</w:t>
            </w:r>
          </w:p>
        </w:tc>
        <w:tc>
          <w:tcPr>
            <w:tcW w:w="2977" w:type="dxa"/>
          </w:tcPr>
          <w:p w14:paraId="17CB2830" w14:textId="14A22FED" w:rsidR="00DF3E59" w:rsidRDefault="008B390C" w:rsidP="0029299C">
            <w:r>
              <w:t>Members</w:t>
            </w:r>
            <w:r w:rsidR="00EA2128">
              <w:t>’ Bid and SMPC match funding.</w:t>
            </w:r>
          </w:p>
        </w:tc>
        <w:tc>
          <w:tcPr>
            <w:tcW w:w="2835" w:type="dxa"/>
          </w:tcPr>
          <w:p w14:paraId="6A85FF75" w14:textId="39912E20" w:rsidR="00DF3E59" w:rsidRDefault="00731654" w:rsidP="00731654">
            <w:pPr>
              <w:pStyle w:val="ListParagraph"/>
              <w:numPr>
                <w:ilvl w:val="0"/>
                <w:numId w:val="14"/>
              </w:numPr>
            </w:pPr>
            <w:r>
              <w:t>Confirm with Thames Valley Police</w:t>
            </w:r>
            <w:r w:rsidR="00E50C23">
              <w:t xml:space="preserve"> (TVP)</w:t>
            </w:r>
            <w:r>
              <w:t xml:space="preserve"> that the </w:t>
            </w:r>
            <w:r w:rsidR="00F2161C">
              <w:t xml:space="preserve">Automatic Speed Watch Camera (ASWC) </w:t>
            </w:r>
            <w:r>
              <w:t xml:space="preserve">meets their required specification for </w:t>
            </w:r>
            <w:r w:rsidR="00843309">
              <w:t>Community Speed Watch.</w:t>
            </w:r>
          </w:p>
          <w:p w14:paraId="0951EC6D" w14:textId="77777777" w:rsidR="00843309" w:rsidRDefault="00843309" w:rsidP="008A3028">
            <w:pPr>
              <w:pStyle w:val="ListParagraph"/>
              <w:numPr>
                <w:ilvl w:val="0"/>
                <w:numId w:val="14"/>
              </w:numPr>
            </w:pPr>
            <w:r>
              <w:t xml:space="preserve">Establish with </w:t>
            </w:r>
            <w:r w:rsidR="00F2161C">
              <w:t>Westcotec the cost of a SID.</w:t>
            </w:r>
          </w:p>
          <w:p w14:paraId="67D18A22" w14:textId="575762B3" w:rsidR="008A3028" w:rsidRDefault="008A3028" w:rsidP="008A3028">
            <w:pPr>
              <w:pStyle w:val="ListParagraph"/>
              <w:numPr>
                <w:ilvl w:val="0"/>
                <w:numId w:val="14"/>
              </w:numPr>
            </w:pPr>
            <w:r>
              <w:t xml:space="preserve">Confirm with WBC that the </w:t>
            </w:r>
            <w:r w:rsidR="002F77E8">
              <w:t>ASWC and SID meet the criteria on which the Members’ Bid was granted.</w:t>
            </w:r>
          </w:p>
        </w:tc>
        <w:tc>
          <w:tcPr>
            <w:tcW w:w="1559" w:type="dxa"/>
          </w:tcPr>
          <w:p w14:paraId="6CAD2C3D" w14:textId="65D190A7" w:rsidR="00DF3E59" w:rsidRDefault="000A2F3E" w:rsidP="0029299C">
            <w:r>
              <w:t>June 2021</w:t>
            </w:r>
          </w:p>
        </w:tc>
        <w:tc>
          <w:tcPr>
            <w:tcW w:w="2977" w:type="dxa"/>
          </w:tcPr>
          <w:p w14:paraId="3D7B5B53" w14:textId="6C63AE2A" w:rsidR="00DF3E59" w:rsidRDefault="00D35FF7" w:rsidP="0029299C">
            <w:commentRangeStart w:id="3"/>
            <w:r>
              <w:t xml:space="preserve">Westcotec wish to replace </w:t>
            </w:r>
            <w:r w:rsidR="00CC5D2F">
              <w:t>the</w:t>
            </w:r>
            <w:r w:rsidR="001A492F">
              <w:t xml:space="preserve"> original ANPR/SID </w:t>
            </w:r>
            <w:r w:rsidR="00CC5D2F">
              <w:t xml:space="preserve">ordered </w:t>
            </w:r>
            <w:r w:rsidR="001A492F">
              <w:t xml:space="preserve">with an </w:t>
            </w:r>
            <w:r w:rsidR="00EE16AA">
              <w:t>ASWC</w:t>
            </w:r>
            <w:r w:rsidR="00E50C23">
              <w:t xml:space="preserve"> whose spec has been </w:t>
            </w:r>
            <w:r w:rsidR="00A27112">
              <w:t xml:space="preserve">trialled and </w:t>
            </w:r>
            <w:r w:rsidR="00E50C23">
              <w:t>approved by TVP.</w:t>
            </w:r>
            <w:r w:rsidR="00A83D13">
              <w:t xml:space="preserve"> They would also give a £2,000 refund.</w:t>
            </w:r>
            <w:r w:rsidR="00A27112">
              <w:t xml:space="preserve"> </w:t>
            </w:r>
            <w:r w:rsidR="00244034">
              <w:t>Considering</w:t>
            </w:r>
            <w:r w:rsidR="00A27112">
              <w:t xml:space="preserve"> this new information</w:t>
            </w:r>
            <w:r w:rsidR="00244034">
              <w:t>,</w:t>
            </w:r>
            <w:r w:rsidR="00A27112">
              <w:t xml:space="preserve"> the signing of the </w:t>
            </w:r>
            <w:r w:rsidR="008A3028">
              <w:t>WBC</w:t>
            </w:r>
            <w:r w:rsidR="00885FFC">
              <w:t xml:space="preserve"> Traffic Management Equipment Licence </w:t>
            </w:r>
            <w:r w:rsidR="008A3028">
              <w:t>has been put on hold</w:t>
            </w:r>
            <w:r w:rsidR="00613386">
              <w:t xml:space="preserve"> as it may need amending</w:t>
            </w:r>
            <w:r w:rsidR="008A3028">
              <w:t>.</w:t>
            </w:r>
            <w:commentRangeEnd w:id="3"/>
            <w:r w:rsidR="00A67095">
              <w:rPr>
                <w:rStyle w:val="CommentReference"/>
              </w:rPr>
              <w:commentReference w:id="3"/>
            </w:r>
          </w:p>
        </w:tc>
      </w:tr>
      <w:tr w:rsidR="00DF3E59" w14:paraId="617C54C0" w14:textId="77777777" w:rsidTr="004829B0">
        <w:tc>
          <w:tcPr>
            <w:tcW w:w="2411" w:type="dxa"/>
          </w:tcPr>
          <w:p w14:paraId="5848C01C" w14:textId="77777777" w:rsidR="00297B2C" w:rsidRDefault="00026ABD" w:rsidP="0029299C">
            <w:r>
              <w:t>VE Day 75 and Queen’s Platinum Jubile</w:t>
            </w:r>
            <w:r w:rsidR="00730914">
              <w:t>e Commemorations.</w:t>
            </w:r>
          </w:p>
          <w:p w14:paraId="7155F90A" w14:textId="41CD1E48" w:rsidR="0010457F" w:rsidRPr="00855E09" w:rsidRDefault="0010457F" w:rsidP="0029299C">
            <w:pPr>
              <w:rPr>
                <w:i/>
                <w:iCs/>
              </w:rPr>
            </w:pPr>
            <w:r w:rsidRPr="00607382">
              <w:rPr>
                <w:i/>
                <w:iCs/>
                <w:color w:val="4472C4" w:themeColor="accent1"/>
              </w:rPr>
              <w:t>LGA 1972, s.145</w:t>
            </w:r>
          </w:p>
        </w:tc>
        <w:tc>
          <w:tcPr>
            <w:tcW w:w="2268" w:type="dxa"/>
          </w:tcPr>
          <w:p w14:paraId="0A3FD78B" w14:textId="05BF8D16" w:rsidR="00DF3E59" w:rsidRDefault="00730914" w:rsidP="0029299C">
            <w:r w:rsidRPr="00730914">
              <w:t>VE Day 75 and Queen’s Platinum Jubilee</w:t>
            </w:r>
            <w:r>
              <w:t xml:space="preserve"> Working Party</w:t>
            </w:r>
            <w:r w:rsidR="000D7F8C">
              <w:t>/Full Council</w:t>
            </w:r>
            <w:r w:rsidR="00D25D8C">
              <w:t>.</w:t>
            </w:r>
          </w:p>
        </w:tc>
        <w:tc>
          <w:tcPr>
            <w:tcW w:w="2977" w:type="dxa"/>
          </w:tcPr>
          <w:p w14:paraId="4E3C99FB" w14:textId="08F27E2E" w:rsidR="00D1483E" w:rsidRDefault="00510BB9" w:rsidP="00510BB9">
            <w:pPr>
              <w:pStyle w:val="ListParagraph"/>
              <w:ind w:left="0"/>
            </w:pPr>
            <w:r>
              <w:t>£20,000 held in Ear Marked Reserve. This was approved as seed money for the original VE Day 75 commemorations and is expected to be covered by sponsor monies received.</w:t>
            </w:r>
          </w:p>
        </w:tc>
        <w:tc>
          <w:tcPr>
            <w:tcW w:w="2835" w:type="dxa"/>
          </w:tcPr>
          <w:p w14:paraId="05427CEA" w14:textId="3B4F355B" w:rsidR="008A32CA" w:rsidRDefault="008A32CA" w:rsidP="008A32CA">
            <w:r>
              <w:t>Full Council to:</w:t>
            </w:r>
          </w:p>
          <w:p w14:paraId="7B0E0653" w14:textId="4011CF4B" w:rsidR="00DF3E59" w:rsidRDefault="005C73C4" w:rsidP="00015BE9">
            <w:pPr>
              <w:pStyle w:val="ListParagraph"/>
              <w:numPr>
                <w:ilvl w:val="0"/>
                <w:numId w:val="9"/>
              </w:numPr>
            </w:pPr>
            <w:r>
              <w:t xml:space="preserve">Establish </w:t>
            </w:r>
            <w:r w:rsidR="00015BE9">
              <w:t xml:space="preserve">the membership of the </w:t>
            </w:r>
            <w:r w:rsidR="00054976">
              <w:t>Working Party.</w:t>
            </w:r>
          </w:p>
          <w:p w14:paraId="05EC0BA7" w14:textId="1C5DFBA8" w:rsidR="00054976" w:rsidRDefault="00054976" w:rsidP="00015BE9">
            <w:pPr>
              <w:pStyle w:val="ListParagraph"/>
              <w:numPr>
                <w:ilvl w:val="0"/>
                <w:numId w:val="9"/>
              </w:numPr>
            </w:pPr>
            <w:r>
              <w:t>Agree the Terms of Reference for the Working Party.</w:t>
            </w:r>
          </w:p>
        </w:tc>
        <w:tc>
          <w:tcPr>
            <w:tcW w:w="1559" w:type="dxa"/>
          </w:tcPr>
          <w:p w14:paraId="3A688C7E" w14:textId="77777777" w:rsidR="00F86EB3" w:rsidRDefault="00F86EB3" w:rsidP="00D226AE"/>
          <w:p w14:paraId="45D6094C" w14:textId="0C8A8DA4" w:rsidR="00DF3E59" w:rsidRDefault="00494A13" w:rsidP="00D226AE">
            <w:commentRangeStart w:id="4"/>
            <w:r>
              <w:t>6</w:t>
            </w:r>
            <w:r w:rsidRPr="00D226AE">
              <w:rPr>
                <w:vertAlign w:val="superscript"/>
              </w:rPr>
              <w:t>th</w:t>
            </w:r>
            <w:r>
              <w:t xml:space="preserve"> May</w:t>
            </w:r>
            <w:r w:rsidR="00934E73">
              <w:t xml:space="preserve"> 2021</w:t>
            </w:r>
          </w:p>
          <w:p w14:paraId="5647F5A1" w14:textId="77777777" w:rsidR="00494A13" w:rsidRDefault="00494A13" w:rsidP="00494A13"/>
          <w:p w14:paraId="2054BC8C" w14:textId="77777777" w:rsidR="00494A13" w:rsidRDefault="00494A13" w:rsidP="00494A13"/>
          <w:p w14:paraId="4B87B47F" w14:textId="6A4E29EF" w:rsidR="00494A13" w:rsidRDefault="00494A13" w:rsidP="00D226AE">
            <w:r>
              <w:t>July 2021</w:t>
            </w:r>
            <w:commentRangeEnd w:id="4"/>
            <w:r w:rsidR="00CA672D">
              <w:rPr>
                <w:rStyle w:val="CommentReference"/>
              </w:rPr>
              <w:commentReference w:id="4"/>
            </w:r>
          </w:p>
        </w:tc>
        <w:tc>
          <w:tcPr>
            <w:tcW w:w="2977" w:type="dxa"/>
          </w:tcPr>
          <w:p w14:paraId="7DA296B3" w14:textId="77777777" w:rsidR="00DF3E59" w:rsidRDefault="00DF3E59" w:rsidP="0029299C"/>
        </w:tc>
      </w:tr>
      <w:tr w:rsidR="009B1788" w14:paraId="3080C8DE" w14:textId="77777777" w:rsidTr="004829B0">
        <w:tc>
          <w:tcPr>
            <w:tcW w:w="2411" w:type="dxa"/>
          </w:tcPr>
          <w:p w14:paraId="753310A2" w14:textId="77777777" w:rsidR="009B1788" w:rsidRDefault="009B1788" w:rsidP="0029299C">
            <w:r>
              <w:lastRenderedPageBreak/>
              <w:t>Cemetery Extension</w:t>
            </w:r>
            <w:r w:rsidR="000D7212">
              <w:t>.</w:t>
            </w:r>
          </w:p>
          <w:p w14:paraId="3BC6D87A" w14:textId="7CB192F0" w:rsidR="00225018" w:rsidRPr="00225018" w:rsidRDefault="005E52B7" w:rsidP="0029299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LGA 1972, </w:t>
            </w:r>
            <w:r w:rsidR="00C81B3D">
              <w:rPr>
                <w:i/>
                <w:iCs/>
                <w:color w:val="4472C4" w:themeColor="accent1"/>
              </w:rPr>
              <w:t>s.214(6)</w:t>
            </w:r>
          </w:p>
        </w:tc>
        <w:tc>
          <w:tcPr>
            <w:tcW w:w="2268" w:type="dxa"/>
          </w:tcPr>
          <w:p w14:paraId="566B8C72" w14:textId="5FE10B78" w:rsidR="009B1788" w:rsidRPr="00730914" w:rsidRDefault="0003264D" w:rsidP="0029299C">
            <w:r>
              <w:t>Clerk/</w:t>
            </w:r>
            <w:r w:rsidR="009B1788">
              <w:t>Fairground and Cemetery Committee.</w:t>
            </w:r>
          </w:p>
        </w:tc>
        <w:tc>
          <w:tcPr>
            <w:tcW w:w="2977" w:type="dxa"/>
          </w:tcPr>
          <w:p w14:paraId="76F7E03B" w14:textId="0BAF8D80" w:rsidR="009B1788" w:rsidRDefault="00F14B36" w:rsidP="00510BB9">
            <w:pPr>
              <w:pStyle w:val="ListParagraph"/>
              <w:ind w:left="0"/>
            </w:pPr>
            <w:r>
              <w:t xml:space="preserve">Cemetery </w:t>
            </w:r>
            <w:r w:rsidR="009B1788">
              <w:t xml:space="preserve">EMR </w:t>
            </w:r>
          </w:p>
        </w:tc>
        <w:tc>
          <w:tcPr>
            <w:tcW w:w="2835" w:type="dxa"/>
          </w:tcPr>
          <w:p w14:paraId="76BD95BD" w14:textId="55F38076" w:rsidR="009B1788" w:rsidRDefault="00986796" w:rsidP="00986796">
            <w:pPr>
              <w:pStyle w:val="ListParagraph"/>
              <w:numPr>
                <w:ilvl w:val="0"/>
                <w:numId w:val="15"/>
              </w:numPr>
            </w:pPr>
            <w:commentRangeStart w:id="5"/>
            <w:r>
              <w:t xml:space="preserve">Contact the benefice office to </w:t>
            </w:r>
            <w:r w:rsidR="005057ED">
              <w:t xml:space="preserve">provide them with relevant information regarding the </w:t>
            </w:r>
            <w:r w:rsidR="00C670E4">
              <w:t>bridge installation</w:t>
            </w:r>
            <w:r w:rsidR="00003C25">
              <w:t xml:space="preserve">. </w:t>
            </w:r>
          </w:p>
          <w:p w14:paraId="1E622A14" w14:textId="790F6C1D" w:rsidR="00003C25" w:rsidRDefault="00003C25" w:rsidP="00986796">
            <w:pPr>
              <w:pStyle w:val="ListParagraph"/>
              <w:numPr>
                <w:ilvl w:val="0"/>
                <w:numId w:val="15"/>
              </w:numPr>
            </w:pPr>
            <w:r>
              <w:t xml:space="preserve">Arrange for the clearing of the landscape as </w:t>
            </w:r>
            <w:r w:rsidR="00DA6071">
              <w:t xml:space="preserve">agreed with </w:t>
            </w:r>
            <w:proofErr w:type="spellStart"/>
            <w:r w:rsidR="00DA6071">
              <w:t>Acla</w:t>
            </w:r>
            <w:proofErr w:type="spellEnd"/>
            <w:r w:rsidR="00DA6071">
              <w:t xml:space="preserve"> Ltd.</w:t>
            </w:r>
            <w:commentRangeEnd w:id="5"/>
            <w:r w:rsidR="00CD50DF">
              <w:rPr>
                <w:rStyle w:val="CommentReference"/>
              </w:rPr>
              <w:commentReference w:id="5"/>
            </w:r>
          </w:p>
        </w:tc>
        <w:tc>
          <w:tcPr>
            <w:tcW w:w="1559" w:type="dxa"/>
          </w:tcPr>
          <w:p w14:paraId="6CC90D0F" w14:textId="77777777" w:rsidR="009B1788" w:rsidRDefault="00613E91" w:rsidP="00D226AE">
            <w:r>
              <w:t>July 2021</w:t>
            </w:r>
          </w:p>
          <w:p w14:paraId="3B7B9313" w14:textId="77777777" w:rsidR="00613E91" w:rsidRDefault="00613E91" w:rsidP="00D226AE"/>
          <w:p w14:paraId="609CE248" w14:textId="77777777" w:rsidR="00613E91" w:rsidRDefault="00613E91" w:rsidP="00D226AE"/>
          <w:p w14:paraId="36F4F172" w14:textId="01203FCC" w:rsidR="00613E91" w:rsidRDefault="00613E91" w:rsidP="00D226AE">
            <w:r>
              <w:t>July 2021</w:t>
            </w:r>
          </w:p>
        </w:tc>
        <w:tc>
          <w:tcPr>
            <w:tcW w:w="2977" w:type="dxa"/>
          </w:tcPr>
          <w:p w14:paraId="6DDF7462" w14:textId="0F888C0B" w:rsidR="009B1788" w:rsidRDefault="00986796" w:rsidP="0029299C">
            <w:r>
              <w:t>Order for bridge has been placed with Sarum</w:t>
            </w:r>
            <w:r w:rsidR="00801B6E">
              <w:t>. Lead time is 12 weeks.</w:t>
            </w:r>
          </w:p>
        </w:tc>
      </w:tr>
      <w:tr w:rsidR="007D2BE4" w14:paraId="2B92E724" w14:textId="77777777" w:rsidTr="004829B0">
        <w:tc>
          <w:tcPr>
            <w:tcW w:w="2411" w:type="dxa"/>
          </w:tcPr>
          <w:p w14:paraId="3681A3BD" w14:textId="77777777" w:rsidR="007D2BE4" w:rsidRDefault="008325C8" w:rsidP="0029299C">
            <w:r>
              <w:t>New Neighbourhood Development Plan.</w:t>
            </w:r>
          </w:p>
          <w:p w14:paraId="433C8680" w14:textId="7DCC890F" w:rsidR="009D3D7F" w:rsidRPr="00855E09" w:rsidRDefault="00DD239C" w:rsidP="0029299C">
            <w:pPr>
              <w:rPr>
                <w:i/>
                <w:iCs/>
              </w:rPr>
            </w:pPr>
            <w:r w:rsidRPr="00607382">
              <w:rPr>
                <w:i/>
                <w:iCs/>
                <w:color w:val="4472C4" w:themeColor="accent1"/>
              </w:rPr>
              <w:t>Town and Country Planning Act</w:t>
            </w:r>
            <w:r w:rsidR="00855E09" w:rsidRPr="00607382">
              <w:rPr>
                <w:i/>
                <w:iCs/>
                <w:color w:val="4472C4" w:themeColor="accent1"/>
              </w:rPr>
              <w:t xml:space="preserve"> 1990, s.61F(1</w:t>
            </w:r>
            <w:proofErr w:type="gramStart"/>
            <w:r w:rsidR="00855E09" w:rsidRPr="00607382">
              <w:rPr>
                <w:i/>
                <w:iCs/>
                <w:color w:val="4472C4" w:themeColor="accent1"/>
              </w:rPr>
              <w:t>),(</w:t>
            </w:r>
            <w:proofErr w:type="gramEnd"/>
            <w:r w:rsidR="00855E09" w:rsidRPr="00607382">
              <w:rPr>
                <w:i/>
                <w:iCs/>
                <w:color w:val="4472C4" w:themeColor="accent1"/>
              </w:rPr>
              <w:t>2)</w:t>
            </w:r>
          </w:p>
        </w:tc>
        <w:tc>
          <w:tcPr>
            <w:tcW w:w="2268" w:type="dxa"/>
          </w:tcPr>
          <w:p w14:paraId="0400C1E2" w14:textId="018CF7C9" w:rsidR="007D2BE4" w:rsidRPr="00730914" w:rsidRDefault="00D25D8C" w:rsidP="0029299C">
            <w:r>
              <w:t>Neighbourhood Development Plan Working Group</w:t>
            </w:r>
            <w:r w:rsidR="0055229B">
              <w:t>/Planning Committee</w:t>
            </w:r>
            <w:r>
              <w:t>.</w:t>
            </w:r>
          </w:p>
        </w:tc>
        <w:tc>
          <w:tcPr>
            <w:tcW w:w="2977" w:type="dxa"/>
          </w:tcPr>
          <w:p w14:paraId="6C50E418" w14:textId="7C8275A5" w:rsidR="007D2BE4" w:rsidRDefault="0061097A" w:rsidP="0029299C">
            <w:r>
              <w:t xml:space="preserve">NDP </w:t>
            </w:r>
            <w:r w:rsidR="00A11946">
              <w:t>basic grant - £10,000</w:t>
            </w:r>
            <w:r w:rsidR="008F14E6">
              <w:t xml:space="preserve"> and precept</w:t>
            </w:r>
            <w:r w:rsidR="00EA2128">
              <w:t>.</w:t>
            </w:r>
          </w:p>
          <w:p w14:paraId="2C1AA55D" w14:textId="7180913E" w:rsidR="00A11946" w:rsidRDefault="00A11946" w:rsidP="0029299C"/>
        </w:tc>
        <w:tc>
          <w:tcPr>
            <w:tcW w:w="2835" w:type="dxa"/>
          </w:tcPr>
          <w:p w14:paraId="1546A559" w14:textId="4CA5A2C1" w:rsidR="007D2BE4" w:rsidRDefault="00EF58D8" w:rsidP="0029299C">
            <w:r>
              <w:t>Full Council to agree the recommendations of the NDPWG</w:t>
            </w:r>
            <w:r w:rsidR="00D226AE">
              <w:t xml:space="preserve">/Planning for the </w:t>
            </w:r>
          </w:p>
        </w:tc>
        <w:tc>
          <w:tcPr>
            <w:tcW w:w="1559" w:type="dxa"/>
          </w:tcPr>
          <w:p w14:paraId="52420286" w14:textId="368436CF" w:rsidR="007D2BE4" w:rsidRDefault="00D226AE" w:rsidP="00D226AE">
            <w:r>
              <w:t>July 2021</w:t>
            </w:r>
          </w:p>
        </w:tc>
        <w:tc>
          <w:tcPr>
            <w:tcW w:w="2977" w:type="dxa"/>
          </w:tcPr>
          <w:p w14:paraId="4967BB8D" w14:textId="77777777" w:rsidR="007D2BE4" w:rsidRDefault="007D2BE4" w:rsidP="0029299C"/>
        </w:tc>
      </w:tr>
      <w:tr w:rsidR="00422DD4" w14:paraId="613F0938" w14:textId="77777777" w:rsidTr="004829B0">
        <w:tc>
          <w:tcPr>
            <w:tcW w:w="2411" w:type="dxa"/>
          </w:tcPr>
          <w:p w14:paraId="416EA24B" w14:textId="77777777" w:rsidR="00422DD4" w:rsidRDefault="00422DD4" w:rsidP="0029299C">
            <w:r>
              <w:t>Fitness Equipment</w:t>
            </w:r>
            <w:r w:rsidR="00670DD7">
              <w:t>.</w:t>
            </w:r>
          </w:p>
          <w:p w14:paraId="41989FDF" w14:textId="06949560" w:rsidR="00670DD7" w:rsidRPr="00670DD7" w:rsidRDefault="007576A4" w:rsidP="0029299C">
            <w:pPr>
              <w:rPr>
                <w:i/>
                <w:iCs/>
                <w:color w:val="4472C4" w:themeColor="accent1"/>
              </w:rPr>
            </w:pPr>
            <w:r w:rsidRPr="007576A4">
              <w:rPr>
                <w:i/>
                <w:iCs/>
                <w:color w:val="4472C4" w:themeColor="accent1"/>
              </w:rPr>
              <w:t>Local Government (Miscellaneous Provisions) Act 1976</w:t>
            </w:r>
            <w:r w:rsidR="00C7004F">
              <w:rPr>
                <w:i/>
                <w:iCs/>
                <w:color w:val="4472C4" w:themeColor="accent1"/>
              </w:rPr>
              <w:t>, s.19</w:t>
            </w:r>
          </w:p>
        </w:tc>
        <w:tc>
          <w:tcPr>
            <w:tcW w:w="2268" w:type="dxa"/>
          </w:tcPr>
          <w:p w14:paraId="173A0455" w14:textId="14119434" w:rsidR="00422DD4" w:rsidRDefault="00422DD4" w:rsidP="0029299C">
            <w:r>
              <w:t>St</w:t>
            </w:r>
            <w:r w:rsidR="008F485A">
              <w:t>rategy Working Party.</w:t>
            </w:r>
          </w:p>
        </w:tc>
        <w:tc>
          <w:tcPr>
            <w:tcW w:w="2977" w:type="dxa"/>
          </w:tcPr>
          <w:p w14:paraId="27C4EDF3" w14:textId="5F53E103" w:rsidR="00422DD4" w:rsidRDefault="00785563" w:rsidP="0029299C">
            <w:commentRangeStart w:id="6"/>
            <w:r>
              <w:t>WBC Members’ Bid and CIL</w:t>
            </w:r>
            <w:r w:rsidR="002137F1">
              <w:t>.</w:t>
            </w:r>
            <w:commentRangeEnd w:id="6"/>
            <w:r w:rsidR="007C4669">
              <w:rPr>
                <w:rStyle w:val="CommentReference"/>
              </w:rPr>
              <w:commentReference w:id="6"/>
            </w:r>
          </w:p>
        </w:tc>
        <w:tc>
          <w:tcPr>
            <w:tcW w:w="2835" w:type="dxa"/>
          </w:tcPr>
          <w:p w14:paraId="48E9382D" w14:textId="60BF584F" w:rsidR="00422DD4" w:rsidRDefault="00785563" w:rsidP="0029299C">
            <w:r>
              <w:t xml:space="preserve">Full Council to consider the </w:t>
            </w:r>
            <w:r w:rsidR="002137F1">
              <w:t>proposal and recommendations.</w:t>
            </w:r>
          </w:p>
        </w:tc>
        <w:tc>
          <w:tcPr>
            <w:tcW w:w="1559" w:type="dxa"/>
          </w:tcPr>
          <w:p w14:paraId="361CF954" w14:textId="47689D84" w:rsidR="00422DD4" w:rsidRDefault="002137F1" w:rsidP="00D226AE">
            <w:r>
              <w:t>6</w:t>
            </w:r>
            <w:r w:rsidRPr="002137F1">
              <w:rPr>
                <w:vertAlign w:val="superscript"/>
              </w:rPr>
              <w:t>th</w:t>
            </w:r>
            <w:r>
              <w:t xml:space="preserve"> May 2021</w:t>
            </w:r>
          </w:p>
        </w:tc>
        <w:tc>
          <w:tcPr>
            <w:tcW w:w="2977" w:type="dxa"/>
          </w:tcPr>
          <w:p w14:paraId="1095E356" w14:textId="77777777" w:rsidR="00422DD4" w:rsidRDefault="00422DD4" w:rsidP="0029299C"/>
        </w:tc>
      </w:tr>
      <w:tr w:rsidR="001E67B3" w14:paraId="5D53A4C4" w14:textId="77777777" w:rsidTr="004829B0">
        <w:tc>
          <w:tcPr>
            <w:tcW w:w="2411" w:type="dxa"/>
          </w:tcPr>
          <w:p w14:paraId="25E3F1C2" w14:textId="77777777" w:rsidR="001E67B3" w:rsidRDefault="001E67B3" w:rsidP="0029299C">
            <w:r>
              <w:t>Provision of allotments.</w:t>
            </w:r>
          </w:p>
          <w:p w14:paraId="1B2831A6" w14:textId="7886EA30" w:rsidR="00E429E6" w:rsidRPr="00E429E6" w:rsidRDefault="00E429E6" w:rsidP="0029299C">
            <w:pPr>
              <w:rPr>
                <w:i/>
                <w:iCs/>
              </w:rPr>
            </w:pPr>
            <w:r w:rsidRPr="00607382">
              <w:rPr>
                <w:i/>
                <w:iCs/>
                <w:color w:val="4472C4" w:themeColor="accent1"/>
              </w:rPr>
              <w:t xml:space="preserve">Smallholding </w:t>
            </w:r>
            <w:r w:rsidR="00607382" w:rsidRPr="00607382">
              <w:rPr>
                <w:i/>
                <w:iCs/>
                <w:color w:val="4472C4" w:themeColor="accent1"/>
              </w:rPr>
              <w:t>and Allotments Act 1908, ss.23,25</w:t>
            </w:r>
          </w:p>
        </w:tc>
        <w:tc>
          <w:tcPr>
            <w:tcW w:w="2268" w:type="dxa"/>
          </w:tcPr>
          <w:p w14:paraId="70057F0D" w14:textId="03A3C121" w:rsidR="001E67B3" w:rsidRDefault="001E67B3" w:rsidP="0029299C">
            <w:r>
              <w:t>Strategy Working Party.</w:t>
            </w:r>
          </w:p>
        </w:tc>
        <w:tc>
          <w:tcPr>
            <w:tcW w:w="2977" w:type="dxa"/>
          </w:tcPr>
          <w:p w14:paraId="1DE7F615" w14:textId="77231AF5" w:rsidR="001E67B3" w:rsidRDefault="00CF343D" w:rsidP="0029299C">
            <w:r>
              <w:t>To be decided once Council has agreed to proceed.</w:t>
            </w:r>
          </w:p>
        </w:tc>
        <w:tc>
          <w:tcPr>
            <w:tcW w:w="2835" w:type="dxa"/>
          </w:tcPr>
          <w:p w14:paraId="66D84DE1" w14:textId="77777777" w:rsidR="001E67B3" w:rsidRDefault="001E67B3" w:rsidP="0029299C"/>
        </w:tc>
        <w:tc>
          <w:tcPr>
            <w:tcW w:w="1559" w:type="dxa"/>
          </w:tcPr>
          <w:p w14:paraId="1330B12B" w14:textId="0E6E8C7E" w:rsidR="001E67B3" w:rsidRDefault="00422DD4" w:rsidP="00D226AE">
            <w:r>
              <w:t>On hold</w:t>
            </w:r>
          </w:p>
        </w:tc>
        <w:tc>
          <w:tcPr>
            <w:tcW w:w="2977" w:type="dxa"/>
          </w:tcPr>
          <w:p w14:paraId="4E097ED6" w14:textId="526924E2" w:rsidR="001E67B3" w:rsidRDefault="00F679E2" w:rsidP="0029299C">
            <w:r>
              <w:t>Currently on hold due to Covid restrictions.</w:t>
            </w:r>
          </w:p>
        </w:tc>
      </w:tr>
    </w:tbl>
    <w:p w14:paraId="1D5372C2" w14:textId="29C896F2" w:rsidR="0029299C" w:rsidRPr="0029299C" w:rsidRDefault="0029299C" w:rsidP="00A11946">
      <w:pPr>
        <w:spacing w:after="0" w:line="240" w:lineRule="auto"/>
      </w:pPr>
    </w:p>
    <w:sectPr w:rsidR="0029299C" w:rsidRPr="0029299C" w:rsidSect="00471F6D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ynn Hannawin" w:date="2021-05-03T19:51:00Z" w:initials="LH">
    <w:p w14:paraId="36C692E7" w14:textId="60271E7C" w:rsidR="0045147A" w:rsidRDefault="0045147A">
      <w:pPr>
        <w:pStyle w:val="CommentText"/>
      </w:pPr>
      <w:r>
        <w:rPr>
          <w:rStyle w:val="CommentReference"/>
        </w:rPr>
        <w:annotationRef/>
      </w:r>
      <w:r w:rsidR="00DA42B1">
        <w:t xml:space="preserve">Provides </w:t>
      </w:r>
      <w:r w:rsidR="006B243C">
        <w:t>information on what the project is about.</w:t>
      </w:r>
    </w:p>
  </w:comment>
  <w:comment w:id="1" w:author="Lynn Hannawin" w:date="2021-05-03T19:56:00Z" w:initials="LH">
    <w:p w14:paraId="17305BF6" w14:textId="321D82F7" w:rsidR="00A33FC0" w:rsidRDefault="00A33FC0" w:rsidP="00A33FC0">
      <w:pPr>
        <w:pStyle w:val="CommentText"/>
      </w:pPr>
      <w:r>
        <w:rPr>
          <w:rStyle w:val="CommentReference"/>
        </w:rPr>
        <w:annotationRef/>
      </w:r>
      <w:r>
        <w:t xml:space="preserve">Identifies the bodies with overall responsibility for the project both within the Council </w:t>
      </w:r>
      <w:r>
        <w:t>i.e. officers, working parties and committees</w:t>
      </w:r>
      <w:r w:rsidR="006B243C">
        <w:t xml:space="preserve"> etc.</w:t>
      </w:r>
      <w:r>
        <w:t xml:space="preserve"> and third parties</w:t>
      </w:r>
      <w:r w:rsidR="006B243C">
        <w:t>. I</w:t>
      </w:r>
      <w:r>
        <w:t>n this case</w:t>
      </w:r>
      <w:r w:rsidR="007704A0">
        <w:t>,</w:t>
      </w:r>
      <w:r>
        <w:t xml:space="preserve"> SMPC did not feel they had the </w:t>
      </w:r>
      <w:r w:rsidR="002308D4">
        <w:t>expertise to undertake a project of this nature and</w:t>
      </w:r>
      <w:r>
        <w:t xml:space="preserve"> appointed consultants, Ridge </w:t>
      </w:r>
      <w:r w:rsidR="002308D4">
        <w:t xml:space="preserve">&amp; Partners </w:t>
      </w:r>
      <w:r w:rsidR="00E516DE">
        <w:t>accordingly.</w:t>
      </w:r>
    </w:p>
    <w:p w14:paraId="750A7908" w14:textId="3544B845" w:rsidR="00A33FC0" w:rsidRDefault="00A33FC0">
      <w:pPr>
        <w:pStyle w:val="CommentText"/>
      </w:pPr>
    </w:p>
  </w:comment>
  <w:comment w:id="2" w:author="Lynn Hannawin" w:date="2021-05-03T19:50:00Z" w:initials="LH">
    <w:p w14:paraId="6BE22D4A" w14:textId="7CB12C49" w:rsidR="00F0055B" w:rsidRDefault="00F0055B" w:rsidP="00F0055B">
      <w:pPr>
        <w:pStyle w:val="CommentText"/>
      </w:pPr>
      <w:r>
        <w:rPr>
          <w:rStyle w:val="CommentReference"/>
        </w:rPr>
        <w:annotationRef/>
      </w:r>
      <w:r>
        <w:t>Highlights the legislation under which the Council can/must act</w:t>
      </w:r>
      <w:r w:rsidR="00801B6E">
        <w:t>,</w:t>
      </w:r>
      <w:r>
        <w:t xml:space="preserve"> ensuring it is acting lawfully.</w:t>
      </w:r>
    </w:p>
    <w:p w14:paraId="0F6F9236" w14:textId="5EF06239" w:rsidR="00F0055B" w:rsidRDefault="00F0055B">
      <w:pPr>
        <w:pStyle w:val="CommentText"/>
      </w:pPr>
    </w:p>
  </w:comment>
  <w:comment w:id="3" w:author="Lynn Hannawin" w:date="2021-05-03T20:01:00Z" w:initials="LH">
    <w:p w14:paraId="465FE264" w14:textId="1555114A" w:rsidR="00A67095" w:rsidRDefault="00A67095">
      <w:pPr>
        <w:pStyle w:val="CommentText"/>
      </w:pPr>
      <w:r>
        <w:rPr>
          <w:rStyle w:val="CommentReference"/>
        </w:rPr>
        <w:annotationRef/>
      </w:r>
      <w:r>
        <w:t xml:space="preserve">Provides the latest </w:t>
      </w:r>
      <w:r w:rsidR="00905D3A">
        <w:t>update on the project so councillors</w:t>
      </w:r>
      <w:r w:rsidR="00DE411E">
        <w:t>/officers</w:t>
      </w:r>
      <w:r w:rsidR="00905D3A">
        <w:t xml:space="preserve"> can </w:t>
      </w:r>
      <w:r w:rsidR="00455480">
        <w:t>understand</w:t>
      </w:r>
      <w:r w:rsidR="00905D3A">
        <w:t xml:space="preserve">, </w:t>
      </w:r>
      <w:r w:rsidR="00905D3A">
        <w:t xml:space="preserve">at a glance, </w:t>
      </w:r>
      <w:r w:rsidR="00455480">
        <w:t>the relevance of the actions identified.</w:t>
      </w:r>
    </w:p>
  </w:comment>
  <w:comment w:id="4" w:author="Lynn Hannawin" w:date="2021-05-03T20:03:00Z" w:initials="LH">
    <w:p w14:paraId="08223F5F" w14:textId="2F6A7CD8" w:rsidR="00CA672D" w:rsidRDefault="00CA672D">
      <w:pPr>
        <w:pStyle w:val="CommentText"/>
      </w:pPr>
      <w:r>
        <w:rPr>
          <w:rStyle w:val="CommentReference"/>
        </w:rPr>
        <w:annotationRef/>
      </w:r>
      <w:r>
        <w:t xml:space="preserve">Provides details of when the actions should </w:t>
      </w:r>
      <w:r w:rsidR="00DE411E">
        <w:t>be</w:t>
      </w:r>
      <w:r>
        <w:t xml:space="preserve"> completed by</w:t>
      </w:r>
      <w:r w:rsidR="001330ED">
        <w:t xml:space="preserve"> ensuring projects </w:t>
      </w:r>
      <w:r w:rsidR="00261130">
        <w:t xml:space="preserve">hopefully </w:t>
      </w:r>
      <w:r w:rsidR="00DE411E">
        <w:t>progress in a timely manner</w:t>
      </w:r>
      <w:r w:rsidR="00261130">
        <w:t xml:space="preserve">. Circumstances may need </w:t>
      </w:r>
      <w:r w:rsidR="00CE4EF0">
        <w:t>dates</w:t>
      </w:r>
      <w:r w:rsidR="00AF6A09">
        <w:t xml:space="preserve"> to change but</w:t>
      </w:r>
      <w:r w:rsidR="00DE411E">
        <w:t>,</w:t>
      </w:r>
      <w:r w:rsidR="00AF6A09">
        <w:t xml:space="preserve"> </w:t>
      </w:r>
      <w:r w:rsidR="00CE4EF0">
        <w:t>in reviewing the deadlines</w:t>
      </w:r>
      <w:r w:rsidR="00DE411E">
        <w:t>,</w:t>
      </w:r>
      <w:r w:rsidR="00CD50DF">
        <w:t xml:space="preserve"> the project remains current.</w:t>
      </w:r>
    </w:p>
  </w:comment>
  <w:comment w:id="5" w:author="Lynn Hannawin" w:date="2021-05-03T20:07:00Z" w:initials="LH">
    <w:p w14:paraId="4E1E804C" w14:textId="2CBC6485" w:rsidR="00CD50DF" w:rsidRDefault="00CD50DF">
      <w:pPr>
        <w:pStyle w:val="CommentText"/>
      </w:pPr>
      <w:r>
        <w:rPr>
          <w:rStyle w:val="CommentReference"/>
        </w:rPr>
        <w:annotationRef/>
      </w:r>
      <w:r w:rsidR="008F5157">
        <w:t xml:space="preserve">Identifies the next </w:t>
      </w:r>
      <w:r w:rsidR="00B53708">
        <w:t>steps to be taken that are necessary to</w:t>
      </w:r>
      <w:r w:rsidR="005632BF">
        <w:t xml:space="preserve"> progress the project.</w:t>
      </w:r>
      <w:r w:rsidR="00EA45AE">
        <w:t xml:space="preserve"> In this case</w:t>
      </w:r>
      <w:r w:rsidR="007704A0">
        <w:t>,</w:t>
      </w:r>
      <w:r w:rsidR="00EA45AE">
        <w:t xml:space="preserve"> access to</w:t>
      </w:r>
      <w:r w:rsidR="003824FD">
        <w:t xml:space="preserve"> install the bridge is via the church </w:t>
      </w:r>
      <w:r w:rsidR="00DA79C8">
        <w:t>graveyard</w:t>
      </w:r>
      <w:r w:rsidR="007C4669">
        <w:t xml:space="preserve"> </w:t>
      </w:r>
      <w:r w:rsidR="007F2003">
        <w:t>and communication</w:t>
      </w:r>
      <w:r w:rsidR="00DA79C8">
        <w:t xml:space="preserve"> with the benefice office</w:t>
      </w:r>
      <w:r w:rsidR="00FB26FE">
        <w:t>,</w:t>
      </w:r>
      <w:r w:rsidR="007704A0">
        <w:t xml:space="preserve"> as </w:t>
      </w:r>
      <w:r w:rsidR="00FB26FE">
        <w:t>a</w:t>
      </w:r>
      <w:r w:rsidR="007F2003">
        <w:t xml:space="preserve"> stakeholder,</w:t>
      </w:r>
      <w:r w:rsidR="00DA79C8">
        <w:t xml:space="preserve"> is vital for </w:t>
      </w:r>
      <w:r w:rsidR="003824FD">
        <w:t>the smooth running of the project</w:t>
      </w:r>
      <w:r w:rsidR="00DA79C8">
        <w:t>.</w:t>
      </w:r>
    </w:p>
  </w:comment>
  <w:comment w:id="6" w:author="Lynn Hannawin" w:date="2021-05-03T20:14:00Z" w:initials="LH">
    <w:p w14:paraId="7CDA4B9B" w14:textId="5B39D8BD" w:rsidR="007C4669" w:rsidRDefault="007C4669">
      <w:pPr>
        <w:pStyle w:val="CommentText"/>
      </w:pPr>
      <w:r>
        <w:rPr>
          <w:rStyle w:val="CommentReference"/>
        </w:rPr>
        <w:annotationRef/>
      </w:r>
      <w:r w:rsidR="000D57C0">
        <w:t>This provides information on how each project is to be paid for</w:t>
      </w:r>
      <w:r w:rsidR="004B1165">
        <w:t>,</w:t>
      </w:r>
      <w:r w:rsidR="000D57C0">
        <w:t xml:space="preserve"> ensuring consideration has been given </w:t>
      </w:r>
      <w:r w:rsidR="004324F4">
        <w:t xml:space="preserve">to the relevant costs. Again, circumstances may be such that </w:t>
      </w:r>
      <w:r w:rsidR="00C86049">
        <w:t xml:space="preserve">the </w:t>
      </w:r>
      <w:r w:rsidR="004B1165">
        <w:t>Council</w:t>
      </w:r>
      <w:r w:rsidR="00C86049">
        <w:t xml:space="preserve"> may need to agree additional funds but </w:t>
      </w:r>
      <w:r w:rsidR="00655560">
        <w:t xml:space="preserve">in regularly reviewing the Action Plan, </w:t>
      </w:r>
      <w:r w:rsidR="00C86049">
        <w:t xml:space="preserve">this </w:t>
      </w:r>
      <w:r w:rsidR="00655560">
        <w:t>will hopefully become apparent</w:t>
      </w:r>
      <w:r w:rsidR="00FE18F5">
        <w:t>.</w:t>
      </w:r>
      <w:r w:rsidR="008D4E3C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C692E7" w15:done="0"/>
  <w15:commentEx w15:paraId="750A7908" w15:done="0"/>
  <w15:commentEx w15:paraId="0F6F9236" w15:done="0"/>
  <w15:commentEx w15:paraId="465FE264" w15:done="0"/>
  <w15:commentEx w15:paraId="08223F5F" w15:done="0"/>
  <w15:commentEx w15:paraId="4E1E804C" w15:done="0"/>
  <w15:commentEx w15:paraId="7CDA4B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AD2AE" w16cex:dateUtc="2021-05-03T18:51:00Z"/>
  <w16cex:commentExtensible w16cex:durableId="243AD3F4" w16cex:dateUtc="2021-05-03T18:56:00Z"/>
  <w16cex:commentExtensible w16cex:durableId="243AD286" w16cex:dateUtc="2021-05-03T18:50:00Z"/>
  <w16cex:commentExtensible w16cex:durableId="243AD526" w16cex:dateUtc="2021-05-03T19:01:00Z"/>
  <w16cex:commentExtensible w16cex:durableId="243AD5AB" w16cex:dateUtc="2021-05-03T19:03:00Z"/>
  <w16cex:commentExtensible w16cex:durableId="243AD688" w16cex:dateUtc="2021-05-03T19:07:00Z"/>
  <w16cex:commentExtensible w16cex:durableId="243AD834" w16cex:dateUtc="2021-05-03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692E7" w16cid:durableId="243AD2AE"/>
  <w16cid:commentId w16cid:paraId="750A7908" w16cid:durableId="243AD3F4"/>
  <w16cid:commentId w16cid:paraId="0F6F9236" w16cid:durableId="243AD286"/>
  <w16cid:commentId w16cid:paraId="465FE264" w16cid:durableId="243AD526"/>
  <w16cid:commentId w16cid:paraId="08223F5F" w16cid:durableId="243AD5AB"/>
  <w16cid:commentId w16cid:paraId="4E1E804C" w16cid:durableId="243AD688"/>
  <w16cid:commentId w16cid:paraId="7CDA4B9B" w16cid:durableId="243AD8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330D" w14:textId="77777777" w:rsidR="001D4CC1" w:rsidRDefault="001D4CC1" w:rsidP="00471F6D">
      <w:pPr>
        <w:spacing w:after="0" w:line="240" w:lineRule="auto"/>
      </w:pPr>
      <w:r>
        <w:separator/>
      </w:r>
    </w:p>
  </w:endnote>
  <w:endnote w:type="continuationSeparator" w:id="0">
    <w:p w14:paraId="3F6BA2C5" w14:textId="77777777" w:rsidR="001D4CC1" w:rsidRDefault="001D4CC1" w:rsidP="0047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E517" w14:textId="77777777" w:rsidR="001D4CC1" w:rsidRDefault="001D4CC1" w:rsidP="00471F6D">
      <w:pPr>
        <w:spacing w:after="0" w:line="240" w:lineRule="auto"/>
      </w:pPr>
      <w:r>
        <w:separator/>
      </w:r>
    </w:p>
  </w:footnote>
  <w:footnote w:type="continuationSeparator" w:id="0">
    <w:p w14:paraId="38235558" w14:textId="77777777" w:rsidR="001D4CC1" w:rsidRDefault="001D4CC1" w:rsidP="0047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0E72" w14:textId="2D305F69" w:rsidR="00471F6D" w:rsidRPr="00471F6D" w:rsidRDefault="00471F6D">
    <w:pPr>
      <w:pStyle w:val="Header"/>
      <w:rPr>
        <w:b/>
        <w:bCs/>
      </w:rPr>
    </w:pPr>
    <w:r w:rsidRPr="00471F6D">
      <w:rPr>
        <w:b/>
        <w:bCs/>
      </w:rPr>
      <w:t xml:space="preserve">Lynn Hannawin – Candidate Number: 199148. UNIT </w:t>
    </w:r>
    <w:r>
      <w:rPr>
        <w:b/>
        <w:bCs/>
      </w:rPr>
      <w:t>5</w:t>
    </w:r>
    <w:r w:rsidRPr="00471F6D">
      <w:rPr>
        <w:b/>
        <w:bCs/>
      </w:rPr>
      <w:t>: LO</w:t>
    </w:r>
    <w:r>
      <w:rPr>
        <w:b/>
        <w:bCs/>
      </w:rPr>
      <w:t>2</w:t>
    </w:r>
    <w:r w:rsidRPr="00471F6D">
      <w:rPr>
        <w:b/>
        <w:bCs/>
      </w:rPr>
      <w:t xml:space="preserve">4 Appendix 1 – </w:t>
    </w:r>
    <w:r>
      <w:rPr>
        <w:b/>
        <w:bCs/>
      </w:rPr>
      <w:t>SMPC Action Plan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161"/>
    <w:multiLevelType w:val="hybridMultilevel"/>
    <w:tmpl w:val="3D486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60EE9"/>
    <w:multiLevelType w:val="hybridMultilevel"/>
    <w:tmpl w:val="50F6448E"/>
    <w:lvl w:ilvl="0" w:tplc="ACD27EA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5232F"/>
    <w:multiLevelType w:val="hybridMultilevel"/>
    <w:tmpl w:val="186C2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1ED5"/>
    <w:multiLevelType w:val="hybridMultilevel"/>
    <w:tmpl w:val="0BE80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12F9A"/>
    <w:multiLevelType w:val="hybridMultilevel"/>
    <w:tmpl w:val="CD00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613D"/>
    <w:multiLevelType w:val="hybridMultilevel"/>
    <w:tmpl w:val="55A410A8"/>
    <w:lvl w:ilvl="0" w:tplc="ACD27EA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F1EB9"/>
    <w:multiLevelType w:val="hybridMultilevel"/>
    <w:tmpl w:val="9A32F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F1E4E"/>
    <w:multiLevelType w:val="hybridMultilevel"/>
    <w:tmpl w:val="90A0E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C1CC0"/>
    <w:multiLevelType w:val="hybridMultilevel"/>
    <w:tmpl w:val="6FCA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A1D7D"/>
    <w:multiLevelType w:val="hybridMultilevel"/>
    <w:tmpl w:val="D0B2E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807ED"/>
    <w:multiLevelType w:val="hybridMultilevel"/>
    <w:tmpl w:val="7C5A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00A79"/>
    <w:multiLevelType w:val="hybridMultilevel"/>
    <w:tmpl w:val="9418E8D4"/>
    <w:lvl w:ilvl="0" w:tplc="ACD27E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1548"/>
    <w:multiLevelType w:val="hybridMultilevel"/>
    <w:tmpl w:val="FEB02C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D3644"/>
    <w:multiLevelType w:val="hybridMultilevel"/>
    <w:tmpl w:val="0B8C5ECE"/>
    <w:lvl w:ilvl="0" w:tplc="ACD27E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042ED"/>
    <w:multiLevelType w:val="hybridMultilevel"/>
    <w:tmpl w:val="7A4A0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Hannawin">
    <w15:presenceInfo w15:providerId="None" w15:userId="Lynn Hanna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D"/>
    <w:rsid w:val="000007E1"/>
    <w:rsid w:val="00003C25"/>
    <w:rsid w:val="00010C38"/>
    <w:rsid w:val="00015BE9"/>
    <w:rsid w:val="00022F15"/>
    <w:rsid w:val="000259E9"/>
    <w:rsid w:val="00026ABD"/>
    <w:rsid w:val="0003264D"/>
    <w:rsid w:val="00041A68"/>
    <w:rsid w:val="00054976"/>
    <w:rsid w:val="00073494"/>
    <w:rsid w:val="000974E7"/>
    <w:rsid w:val="000A2F3E"/>
    <w:rsid w:val="000A38E1"/>
    <w:rsid w:val="000B1E7F"/>
    <w:rsid w:val="000D523C"/>
    <w:rsid w:val="000D57C0"/>
    <w:rsid w:val="000D7212"/>
    <w:rsid w:val="000D7F8C"/>
    <w:rsid w:val="00101A1E"/>
    <w:rsid w:val="0010457F"/>
    <w:rsid w:val="00107BAD"/>
    <w:rsid w:val="001274E7"/>
    <w:rsid w:val="001330ED"/>
    <w:rsid w:val="00141D5C"/>
    <w:rsid w:val="001932CB"/>
    <w:rsid w:val="001A492F"/>
    <w:rsid w:val="001C5BA8"/>
    <w:rsid w:val="001D4CC1"/>
    <w:rsid w:val="001E67B3"/>
    <w:rsid w:val="001F30D2"/>
    <w:rsid w:val="00205A68"/>
    <w:rsid w:val="0021297A"/>
    <w:rsid w:val="002137F1"/>
    <w:rsid w:val="00222F10"/>
    <w:rsid w:val="00225018"/>
    <w:rsid w:val="002308D4"/>
    <w:rsid w:val="00244034"/>
    <w:rsid w:val="00261130"/>
    <w:rsid w:val="00266CE4"/>
    <w:rsid w:val="00267F6C"/>
    <w:rsid w:val="0029299C"/>
    <w:rsid w:val="002960E3"/>
    <w:rsid w:val="00297B2C"/>
    <w:rsid w:val="002A33B8"/>
    <w:rsid w:val="002D34F5"/>
    <w:rsid w:val="002D6009"/>
    <w:rsid w:val="002E3241"/>
    <w:rsid w:val="002E4802"/>
    <w:rsid w:val="002E726A"/>
    <w:rsid w:val="002F6BCC"/>
    <w:rsid w:val="002F77E8"/>
    <w:rsid w:val="00311BAC"/>
    <w:rsid w:val="00313EAB"/>
    <w:rsid w:val="00315815"/>
    <w:rsid w:val="0035696B"/>
    <w:rsid w:val="003759B7"/>
    <w:rsid w:val="003824FD"/>
    <w:rsid w:val="003C2AF2"/>
    <w:rsid w:val="003D4893"/>
    <w:rsid w:val="003D531F"/>
    <w:rsid w:val="00422DD4"/>
    <w:rsid w:val="004324F4"/>
    <w:rsid w:val="004375F7"/>
    <w:rsid w:val="00442446"/>
    <w:rsid w:val="0045147A"/>
    <w:rsid w:val="00455480"/>
    <w:rsid w:val="00471F6D"/>
    <w:rsid w:val="0047315A"/>
    <w:rsid w:val="004829B0"/>
    <w:rsid w:val="00494A13"/>
    <w:rsid w:val="004A24C0"/>
    <w:rsid w:val="004B1165"/>
    <w:rsid w:val="004B2E92"/>
    <w:rsid w:val="004B5504"/>
    <w:rsid w:val="004D5100"/>
    <w:rsid w:val="004E354C"/>
    <w:rsid w:val="004F032A"/>
    <w:rsid w:val="005057ED"/>
    <w:rsid w:val="00510BB9"/>
    <w:rsid w:val="0055229B"/>
    <w:rsid w:val="005632BF"/>
    <w:rsid w:val="00576339"/>
    <w:rsid w:val="005903F2"/>
    <w:rsid w:val="005C73C4"/>
    <w:rsid w:val="005D1471"/>
    <w:rsid w:val="005D6818"/>
    <w:rsid w:val="005E52B7"/>
    <w:rsid w:val="00607382"/>
    <w:rsid w:val="0061097A"/>
    <w:rsid w:val="006115C6"/>
    <w:rsid w:val="0061238C"/>
    <w:rsid w:val="00613386"/>
    <w:rsid w:val="00613E91"/>
    <w:rsid w:val="00621811"/>
    <w:rsid w:val="00650865"/>
    <w:rsid w:val="00655560"/>
    <w:rsid w:val="00670DD7"/>
    <w:rsid w:val="00685CD2"/>
    <w:rsid w:val="00692CC1"/>
    <w:rsid w:val="00696A35"/>
    <w:rsid w:val="006B243C"/>
    <w:rsid w:val="006E719E"/>
    <w:rsid w:val="00730914"/>
    <w:rsid w:val="00731654"/>
    <w:rsid w:val="0074378C"/>
    <w:rsid w:val="007576A4"/>
    <w:rsid w:val="007704A0"/>
    <w:rsid w:val="00770F4F"/>
    <w:rsid w:val="007718FB"/>
    <w:rsid w:val="00772D7A"/>
    <w:rsid w:val="00785563"/>
    <w:rsid w:val="007950F5"/>
    <w:rsid w:val="00797627"/>
    <w:rsid w:val="007A018E"/>
    <w:rsid w:val="007C4669"/>
    <w:rsid w:val="007D2BE4"/>
    <w:rsid w:val="007E62C8"/>
    <w:rsid w:val="007F2003"/>
    <w:rsid w:val="00801B6E"/>
    <w:rsid w:val="008325C8"/>
    <w:rsid w:val="00843309"/>
    <w:rsid w:val="00855E09"/>
    <w:rsid w:val="008845EA"/>
    <w:rsid w:val="00885219"/>
    <w:rsid w:val="00885FFC"/>
    <w:rsid w:val="008924B0"/>
    <w:rsid w:val="008A171F"/>
    <w:rsid w:val="008A3028"/>
    <w:rsid w:val="008A32CA"/>
    <w:rsid w:val="008A4A3B"/>
    <w:rsid w:val="008B390C"/>
    <w:rsid w:val="008D4E3C"/>
    <w:rsid w:val="008E5429"/>
    <w:rsid w:val="008E6376"/>
    <w:rsid w:val="008F14E6"/>
    <w:rsid w:val="008F485A"/>
    <w:rsid w:val="008F5157"/>
    <w:rsid w:val="00905D3A"/>
    <w:rsid w:val="00915E5F"/>
    <w:rsid w:val="00934E73"/>
    <w:rsid w:val="0094701C"/>
    <w:rsid w:val="00954CE4"/>
    <w:rsid w:val="0097146A"/>
    <w:rsid w:val="0098435A"/>
    <w:rsid w:val="00986796"/>
    <w:rsid w:val="009A3581"/>
    <w:rsid w:val="009B1788"/>
    <w:rsid w:val="009B5279"/>
    <w:rsid w:val="009D3D7F"/>
    <w:rsid w:val="00A11946"/>
    <w:rsid w:val="00A17E19"/>
    <w:rsid w:val="00A21CB5"/>
    <w:rsid w:val="00A27112"/>
    <w:rsid w:val="00A33FC0"/>
    <w:rsid w:val="00A51A08"/>
    <w:rsid w:val="00A67095"/>
    <w:rsid w:val="00A8008C"/>
    <w:rsid w:val="00A83D13"/>
    <w:rsid w:val="00A9525B"/>
    <w:rsid w:val="00AA48A4"/>
    <w:rsid w:val="00AB44C7"/>
    <w:rsid w:val="00AF3CB6"/>
    <w:rsid w:val="00AF6A09"/>
    <w:rsid w:val="00B1687A"/>
    <w:rsid w:val="00B20B28"/>
    <w:rsid w:val="00B50EDE"/>
    <w:rsid w:val="00B53708"/>
    <w:rsid w:val="00BB4FC9"/>
    <w:rsid w:val="00BC7AB5"/>
    <w:rsid w:val="00BE1C55"/>
    <w:rsid w:val="00BE2962"/>
    <w:rsid w:val="00C12CB2"/>
    <w:rsid w:val="00C41967"/>
    <w:rsid w:val="00C46AC6"/>
    <w:rsid w:val="00C670E4"/>
    <w:rsid w:val="00C7004F"/>
    <w:rsid w:val="00C81B3D"/>
    <w:rsid w:val="00C86049"/>
    <w:rsid w:val="00CA672D"/>
    <w:rsid w:val="00CC2A2F"/>
    <w:rsid w:val="00CC5D2F"/>
    <w:rsid w:val="00CD2BB8"/>
    <w:rsid w:val="00CD50DF"/>
    <w:rsid w:val="00CE4EF0"/>
    <w:rsid w:val="00CF343D"/>
    <w:rsid w:val="00D1483E"/>
    <w:rsid w:val="00D14FEE"/>
    <w:rsid w:val="00D226AE"/>
    <w:rsid w:val="00D25D8C"/>
    <w:rsid w:val="00D30088"/>
    <w:rsid w:val="00D35FF7"/>
    <w:rsid w:val="00D40768"/>
    <w:rsid w:val="00D93D6C"/>
    <w:rsid w:val="00DA42B1"/>
    <w:rsid w:val="00DA6071"/>
    <w:rsid w:val="00DA79C8"/>
    <w:rsid w:val="00DB3B39"/>
    <w:rsid w:val="00DC1460"/>
    <w:rsid w:val="00DD239C"/>
    <w:rsid w:val="00DE411E"/>
    <w:rsid w:val="00DE61B2"/>
    <w:rsid w:val="00DF3E59"/>
    <w:rsid w:val="00DF68A6"/>
    <w:rsid w:val="00E064EE"/>
    <w:rsid w:val="00E1687C"/>
    <w:rsid w:val="00E429E6"/>
    <w:rsid w:val="00E46FBB"/>
    <w:rsid w:val="00E50C23"/>
    <w:rsid w:val="00E516DE"/>
    <w:rsid w:val="00E53BC2"/>
    <w:rsid w:val="00E56918"/>
    <w:rsid w:val="00E71C08"/>
    <w:rsid w:val="00EA099E"/>
    <w:rsid w:val="00EA2128"/>
    <w:rsid w:val="00EA2F4B"/>
    <w:rsid w:val="00EA45AE"/>
    <w:rsid w:val="00EB7307"/>
    <w:rsid w:val="00EE16AA"/>
    <w:rsid w:val="00EE70E8"/>
    <w:rsid w:val="00EF10F4"/>
    <w:rsid w:val="00EF3D2B"/>
    <w:rsid w:val="00EF58D8"/>
    <w:rsid w:val="00EF6E10"/>
    <w:rsid w:val="00F0055B"/>
    <w:rsid w:val="00F1141B"/>
    <w:rsid w:val="00F14B36"/>
    <w:rsid w:val="00F2161C"/>
    <w:rsid w:val="00F22ACA"/>
    <w:rsid w:val="00F57955"/>
    <w:rsid w:val="00F679E2"/>
    <w:rsid w:val="00F86EB3"/>
    <w:rsid w:val="00F9272A"/>
    <w:rsid w:val="00FB26FE"/>
    <w:rsid w:val="00FC54BB"/>
    <w:rsid w:val="00FD30CE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9252"/>
  <w15:chartTrackingRefBased/>
  <w15:docId w15:val="{29190456-027D-421F-997F-936747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6D"/>
  </w:style>
  <w:style w:type="paragraph" w:styleId="Footer">
    <w:name w:val="footer"/>
    <w:basedOn w:val="Normal"/>
    <w:link w:val="FooterChar"/>
    <w:uiPriority w:val="99"/>
    <w:unhideWhenUsed/>
    <w:rsid w:val="004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6D"/>
  </w:style>
  <w:style w:type="table" w:styleId="TableGrid">
    <w:name w:val="Table Grid"/>
    <w:basedOn w:val="TableNormal"/>
    <w:uiPriority w:val="39"/>
    <w:rsid w:val="0029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608bbc-945d-4946-a245-fbb6191d10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5C4F6930FAE468050CE9384A0158E" ma:contentTypeVersion="12" ma:contentTypeDescription="Create a new document." ma:contentTypeScope="" ma:versionID="9712017db32138b90d93503ea8614de9">
  <xsd:schema xmlns:xsd="http://www.w3.org/2001/XMLSchema" xmlns:xs="http://www.w3.org/2001/XMLSchema" xmlns:p="http://schemas.microsoft.com/office/2006/metadata/properties" xmlns:ns2="0365b3c0-f78e-4d6b-a10c-c2b1a7b36dd2" xmlns:ns3="c6608bbc-945d-4946-a245-fbb6191d109c" targetNamespace="http://schemas.microsoft.com/office/2006/metadata/properties" ma:root="true" ma:fieldsID="441448e3dc5ef4464eb7864c4ba76265" ns2:_="" ns3:_="">
    <xsd:import namespace="0365b3c0-f78e-4d6b-a10c-c2b1a7b36dd2"/>
    <xsd:import namespace="c6608bbc-945d-4946-a245-fbb6191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b3c0-f78e-4d6b-a10c-c2b1a7b3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8bbc-945d-4946-a245-fbb6191d1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EB76B-3E41-4850-8350-D80DBCCCB644}">
  <ds:schemaRefs>
    <ds:schemaRef ds:uri="http://schemas.microsoft.com/office/2006/metadata/properties"/>
    <ds:schemaRef ds:uri="http://schemas.microsoft.com/office/infopath/2007/PartnerControls"/>
    <ds:schemaRef ds:uri="c6608bbc-945d-4946-a245-fbb6191d109c"/>
  </ds:schemaRefs>
</ds:datastoreItem>
</file>

<file path=customXml/itemProps2.xml><?xml version="1.0" encoding="utf-8"?>
<ds:datastoreItem xmlns:ds="http://schemas.openxmlformats.org/officeDocument/2006/customXml" ds:itemID="{71643B2F-E03C-4152-9DAD-933A4E21F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BA62F-0C5C-4F4C-B44F-8029BC11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5b3c0-f78e-4d6b-a10c-c2b1a7b36dd2"/>
    <ds:schemaRef ds:uri="c6608bbc-945d-4946-a245-fbb6191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Hannawin</dc:creator>
  <cp:keywords/>
  <dc:description/>
  <cp:lastModifiedBy>Bernise O'Reilly</cp:lastModifiedBy>
  <cp:revision>4</cp:revision>
  <dcterms:created xsi:type="dcterms:W3CDTF">2021-09-03T12:33:00Z</dcterms:created>
  <dcterms:modified xsi:type="dcterms:W3CDTF">2021-09-03T16:25:00Z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0x010100BB85C4F6930FAE468050CE9384A0158E</vt:lpwstr>
  </property>
  <property fmtid="{D5CDD505-2E9C-101B-9397-08002B2CF9AE}" pid="3" name="Order">
    <vt:r8>2286000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